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pte-ltd"/>
    <w:p>
      <w:pPr>
        <w:pStyle w:val="Heading1"/>
      </w:pPr>
      <w:r>
        <w:t xml:space="preserve">Apex Biomedical Solutions Pte Ltd</w:t>
      </w:r>
    </w:p>
    <w:p>
      <w:pPr>
        <w:pStyle w:val="FirstParagraph"/>
      </w:pPr>
      <w:r>
        <w:t xml:space="preserve">1 Fusionopolis Way, #16-10 Connexis North</w:t>
      </w:r>
    </w:p>
    <w:p>
      <w:pPr>
        <w:pStyle w:val="BodyText"/>
      </w:pPr>
      <w:r>
        <w:t xml:space="preserve">One North, Singapore 138632</w:t>
      </w:r>
    </w:p>
    <w:p>
      <w:pPr>
        <w:pStyle w:val="BodyText"/>
      </w:pPr>
      <w:r>
        <w:t xml:space="preserve">Tel: +65 6789 1234 | Email: billing@apexbiomedical.sg</w:t>
      </w:r>
    </w:p>
    <w:p>
      <w:pPr>
        <w:pStyle w:val="BodyText"/>
      </w:pPr>
      <w:r>
        <w:t xml:space="preserve">UEN: 202312345K</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Singapore General Hospital</w:t>
      </w:r>
    </w:p>
    <w:p>
      <w:pPr>
        <w:pStyle w:val="BodyText"/>
      </w:pPr>
      <w:r>
        <w:t xml:space="preserve">Outpatient Department</w:t>
      </w:r>
    </w:p>
    <w:p>
      <w:pPr>
        <w:pStyle w:val="BodyText"/>
      </w:pPr>
      <w:r>
        <w:t xml:space="preserve">20 College Road</w:t>
      </w:r>
    </w:p>
    <w:p>
      <w:pPr>
        <w:pStyle w:val="BodyText"/>
      </w:pPr>
      <w:r>
        <w:t xml:space="preserve">Singapore 169856</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Service Period:</w:t>
      </w:r>
      <w:r>
        <w:t xml:space="preserve"> </w:t>
      </w:r>
      <w:r>
        <w:t xml:space="preserve">01 Oct 2023 - 31 Oct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and calibration of the 3.0 Tesla MRI unit located in Block B. This service ensures compliance with the Singapore Health Services (SIN) standards. Tasks included gradient coil testing, RF shielding verification, and cryogen level assessment.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Biomedical Engineer Consultation: Patient Monitoring Systems</w:t>
            </w:r>
            <w:r>
              <w:br/>
            </w:r>
            <w:r>
              <w:t xml:space="preserve">Senior Biomedical Engineer deployment to audit the ICU patient monitoring network. The engineer assessed data integrity, alarm threshold configurations, and network latency issues affecting real-time telemetry. Detailed technical report provided.</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Calibration of Infusion Pumps</w:t>
            </w:r>
            <w:r>
              <w:br/>
            </w:r>
            <w:r>
              <w:t xml:space="preserve">Batch calibration of 20 IV infusion pumps in accordance with ISO 80601-2-24 standards. Each unit underwent flow rate accuracy testing and occlusion pressure verification to ensure patient safety within the Singapore healthcare regulatory framework.</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4</w:t>
            </w:r>
          </w:p>
        </w:tc>
        <w:tc>
          <w:tcPr/>
          <w:p>
            <w:pPr>
              <w:pStyle w:val="Compact"/>
              <w:jc w:val="left"/>
            </w:pPr>
            <w:r>
              <w:rPr>
                <w:bCs/>
                <w:b/>
              </w:rPr>
              <w:t xml:space="preserve">Emergency Repair: Defibrillator Unit</w:t>
            </w:r>
            <w:r>
              <w:br/>
            </w:r>
            <w:r>
              <w:t xml:space="preserve">Urgent on-site repair of a malfunctioning defibrillator in the Emergency Department. The Biomedical Engineer replaced the capacitor bank and performed a full energy delivery test to ensure readiness for critical cardiac interventions.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Regulatory Compliance Audit Support</w:t>
            </w:r>
            <w:r>
              <w:br/>
            </w:r>
            <w:r>
              <w:t xml:space="preserve">Assistance with the upcoming Ministry of Health (MOH) inspection. Our Biomedical Engineer reviewed asset logs, maintenance history, and safety protocols for all Class II and Class III medical devices to ensure full adherence to Singapore regulations.</w:t>
            </w:r>
          </w:p>
        </w:tc>
        <w:tc>
          <w:tcPr/>
          <w:p>
            <w:pPr>
              <w:pStyle w:val="Compact"/>
              <w:jc w:val="left"/>
            </w:pPr>
            <w:r>
              <w:t xml:space="preserve">8</w:t>
            </w:r>
          </w:p>
        </w:tc>
        <w:tc>
          <w:tcPr/>
          <w:p>
            <w:pPr>
              <w:pStyle w:val="Compact"/>
              <w:jc w:val="left"/>
            </w:pPr>
            <w:r>
              <w:t xml:space="preserve">175.00</w:t>
            </w:r>
          </w:p>
        </w:tc>
        <w:tc>
          <w:tcPr/>
          <w:p>
            <w:pPr>
              <w:pStyle w:val="Compact"/>
              <w:jc w:val="left"/>
            </w:pPr>
            <w:r>
              <w:t xml:space="preserve">1,400.00</w:t>
            </w:r>
          </w:p>
        </w:tc>
      </w:tr>
    </w:tbl>
    <w:p>
      <w:pPr>
        <w:pStyle w:val="BodyText"/>
      </w:pPr>
      <w:r>
        <w:t xml:space="preserve">Subtotal:</w:t>
      </w:r>
      <w:r>
        <w:t xml:space="preserve"> </w:t>
      </w:r>
      <w:r>
        <w:t xml:space="preserve">SGD 8,050.00</w:t>
      </w:r>
    </w:p>
    <w:p>
      <w:pPr>
        <w:pStyle w:val="BodyText"/>
      </w:pPr>
      <w:r>
        <w:t xml:space="preserve">GST (9%):</w:t>
      </w:r>
      <w:r>
        <w:t xml:space="preserve"> </w:t>
      </w:r>
      <w:r>
        <w:t xml:space="preserve">SGD 724.50</w:t>
      </w:r>
    </w:p>
    <w:p>
      <w:pPr>
        <w:pStyle w:val="BodyText"/>
      </w:pPr>
      <w:r>
        <w:t xml:space="preserve">Total Due:</w:t>
      </w:r>
      <w:r>
        <w:t xml:space="preserve"> </w:t>
      </w:r>
      <w:r>
        <w:t xml:space="preserve">SGD 8,774.50</w:t>
      </w:r>
    </w:p>
    <w:bookmarkStart w:id="24"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Please make payment via bank transfer to Apex Biomedical Solutions Pte Ltd.</w:t>
      </w:r>
      <w:r>
        <w:br/>
      </w:r>
      <w:r>
        <w:rPr>
          <w:bCs/>
          <w:b/>
        </w:rPr>
        <w:t xml:space="preserve">Bank:</w:t>
      </w:r>
      <w:r>
        <w:t xml:space="preserve"> </w:t>
      </w:r>
      <w:r>
        <w:t xml:space="preserve">DBS Bank Ltd</w:t>
      </w:r>
      <w:r>
        <w:br/>
      </w:r>
      <w:r>
        <w:rPr>
          <w:bCs/>
          <w:b/>
        </w:rPr>
        <w:t xml:space="preserve">Account Name:</w:t>
      </w:r>
      <w:r>
        <w:t xml:space="preserve"> </w:t>
      </w:r>
      <w:r>
        <w:t xml:space="preserve">Apex Biomedical Solutions Pte Ltd</w:t>
      </w:r>
      <w:r>
        <w:br/>
      </w:r>
      <w:r>
        <w:rPr>
          <w:bCs/>
          <w:b/>
        </w:rPr>
        <w:t xml:space="preserve">Account Number:</w:t>
      </w:r>
      <w:r>
        <w:t xml:space="preserve"> </w:t>
      </w:r>
      <w:r>
        <w:t xml:space="preserve">004-123456-7</w:t>
      </w:r>
      <w:r>
        <w:br/>
      </w:r>
      <w:r>
        <w:rPr>
          <w:bCs/>
          <w:b/>
        </w:rPr>
        <w:t xml:space="preserve">Reference:</w:t>
      </w:r>
      <w:r>
        <w:t xml:space="preserve"> </w:t>
      </w:r>
      <w:r>
        <w:t xml:space="preserve">INV-2023-10-045</w:t>
      </w:r>
    </w:p>
    <w:p>
      <w:pPr>
        <w:pStyle w:val="BodyText"/>
      </w:pPr>
      <w:r>
        <w:rPr>
          <w:bCs/>
          <w:b/>
        </w:rPr>
        <w:t xml:space="preserve">Terms:</w:t>
      </w:r>
      <w:r>
        <w:t xml:space="preserve"> </w:t>
      </w:r>
      <w:r>
        <w:t xml:space="preserve">Payment is due within 30 days of the invoice date. Late payments may incur a penalty interest of 1.5% per month. This Invoice is issued in accordance with the Goods and Services Tax Act of Singapore. All services provided by our Biomedical Engineer team are guaranteed for 90 days from the date of completion.</w:t>
      </w:r>
    </w:p>
    <w:p>
      <w:pPr>
        <w:pStyle w:val="BodyText"/>
      </w:pPr>
      <w:r>
        <w:rPr>
          <w:bCs/>
          <w:b/>
        </w:rPr>
        <w:t xml:space="preserve">Service Scope:</w:t>
      </w:r>
      <w:r>
        <w:t xml:space="preserve"> </w:t>
      </w:r>
      <w:r>
        <w:t xml:space="preserve">All engineering services described herein were performed by certified professionals adhering to the strict safety and quality standards required for medical equipment in Singapore.</w:t>
      </w:r>
    </w:p>
    <w:bookmarkEnd w:id="24"/>
    <w:p>
      <w:pPr>
        <w:pStyle w:val="BodyText"/>
      </w:pPr>
      <w:r>
        <w:t xml:space="preserve">Thank you for your business. We are committed to supporting healthcare excellence in Singapore through superior biomedical engineering solutions.</w:t>
      </w:r>
    </w:p>
    <w:p>
      <w:pPr>
        <w:pStyle w:val="BodyText"/>
      </w:pPr>
      <w:r>
        <w:t xml:space="preserve">Apex Biomedical Solutions Pte Ltd | Registered in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2026-10-10T01:20:24Z</dcterms:created>
  <dcterms:modified xsi:type="dcterms:W3CDTF">2026-10-10T01:20:24Z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