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pty-ltd"/>
    <w:p>
      <w:pPr>
        <w:pStyle w:val="Heading1"/>
      </w:pPr>
      <w:r>
        <w:t xml:space="preserve">MedTech Solutions (Pty) Ltd</w:t>
      </w:r>
    </w:p>
    <w:p>
      <w:pPr>
        <w:pStyle w:val="FirstParagraph"/>
      </w:pPr>
      <w:r>
        <w:rPr>
          <w:bCs/>
          <w:b/>
        </w:rPr>
        <w:t xml:space="preserve">Biomedical Engineering Services</w:t>
      </w:r>
    </w:p>
    <w:p>
      <w:pPr>
        <w:pStyle w:val="BodyText"/>
      </w:pPr>
      <w:r>
        <w:t xml:space="preserve">123 Innovation Drive, Sandton</w:t>
      </w:r>
    </w:p>
    <w:p>
      <w:pPr>
        <w:pStyle w:val="BodyText"/>
      </w:pPr>
      <w:r>
        <w:t xml:space="preserve">Johannesburg, Gauteng, 2196</w:t>
      </w:r>
    </w:p>
    <w:p>
      <w:pPr>
        <w:pStyle w:val="BodyText"/>
      </w:pPr>
      <w:r>
        <w:t xml:space="preserve">South Africa</w:t>
      </w:r>
    </w:p>
    <w:p>
      <w:pPr>
        <w:pStyle w:val="BodyText"/>
      </w:pPr>
      <w:r>
        <w:t xml:space="preserve">Tax Reference: 4560123789</w:t>
      </w:r>
    </w:p>
    <w:p>
      <w:pPr>
        <w:pStyle w:val="BodyText"/>
      </w:pPr>
      <w:r>
        <w:t xml:space="preserve">Email: billing@medtechsa.co.za</w:t>
      </w:r>
    </w:p>
    <w:p>
      <w:pPr>
        <w:pStyle w:val="BodyText"/>
      </w:pPr>
      <w:r>
        <w:t xml:space="preserve">Phone: +27 11 555 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City General Hospital</w:t>
      </w:r>
    </w:p>
    <w:p>
      <w:pPr>
        <w:pStyle w:val="BodyText"/>
      </w:pPr>
      <w:r>
        <w:t xml:space="preserve">Procurement Department</w:t>
      </w:r>
    </w:p>
    <w:p>
      <w:pPr>
        <w:pStyle w:val="BodyText"/>
      </w:pPr>
      <w:r>
        <w:t xml:space="preserve">100 Hospital Road, Braamfontein</w:t>
      </w:r>
    </w:p>
    <w:p>
      <w:pPr>
        <w:pStyle w:val="BodyText"/>
      </w:pPr>
      <w:r>
        <w:t xml:space="preserve">Johannesburg, Gauteng, 2001</w:t>
      </w:r>
    </w:p>
    <w:p>
      <w:pPr>
        <w:pStyle w:val="BodyText"/>
      </w:pPr>
      <w:r>
        <w:t xml:space="preserve">South Africa</w:t>
      </w:r>
    </w:p>
    <w:p>
      <w:pPr>
        <w:pStyle w:val="BodyText"/>
      </w:pPr>
      <w:r>
        <w:t xml:space="preserve">Attn: Dr. Sarah Nkosi, Chief Medical Officer</w:t>
      </w:r>
    </w:p>
    <w:bookmarkEnd w:id="22"/>
    <w:bookmarkStart w:id="23" w:name="description-of-services"/>
    <w:p>
      <w:pPr>
        <w:pStyle w:val="Heading3"/>
      </w:pPr>
      <w:r>
        <w:t xml:space="preserve">Description of Services</w:t>
      </w:r>
    </w:p>
    <w:p>
      <w:pPr>
        <w:pStyle w:val="FirstParagraph"/>
      </w:pPr>
      <w:r>
        <w:t xml:space="preserve">The following invoice details professional services rendered by a certified Biomedical Engineer in accordance with the Health Professions Council of South Africa (HPCSA) standards. These services were executed within the Johannesburg metropolitan area to ensure compliance with local healthcare regulations and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Preventive Maintenance of MRI Unit</w:t>
            </w:r>
            <w:r>
              <w:br/>
            </w:r>
            <w:r>
              <w:t xml:space="preserve">Comprehensive safety checks and calibration of the Siemens Magnetom MRI scanner located at City General Hospital. This service ensures optimal image quality and patient safety, adhering to South African Bureau of Standards (SABS) requirements.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Repair of Patient Monitoring Systems</w:t>
            </w:r>
            <w:r>
              <w:br/>
            </w:r>
            <w:r>
              <w:t xml:space="preserve">Diagnostic troubleshooting and repair of 10 bedside patient monitors in the Intensive Care Unit. Replacement of faulty sensors and software updates performed by our senior Biomedical Engineer.</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Installation of New Defibrillators</w:t>
            </w:r>
            <w:r>
              <w:br/>
            </w:r>
            <w:r>
              <w:t xml:space="preserve">Site survey, installation, and staff training for 5 new automated external defibrillators (AEDs) across the Johannesburg campus. Includes configuration to local emergency response protocols.</w:t>
            </w:r>
          </w:p>
        </w:tc>
        <w:tc>
          <w:tcPr/>
          <w:p>
            <w:pPr>
              <w:pStyle w:val="Compact"/>
              <w:jc w:val="left"/>
            </w:pPr>
            <w:r>
              <w:t xml:space="preserve">5</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Electrical Safety Testing</w:t>
            </w:r>
            <w:r>
              <w:br/>
            </w:r>
            <w:r>
              <w:t xml:space="preserve">Full electrical safety audit of medical equipment in the Radiology Department. Testing includes leakage current measurements and insulation resistance checks to ensure compliance with South African electrical regulations.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Consultation on Equipment Procurement</w:t>
            </w:r>
            <w:r>
              <w:br/>
            </w:r>
            <w:r>
              <w:t xml:space="preserve">Technical consultation for the procurement of new ultrasound machines. Our Biomedical Engineer provided a detailed analysis of specifications, vendor options, and long-term maintenance costs tailored to the South African market.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bookmarkEnd w:id="23"/>
    <w:p>
      <w:pPr>
        <w:pStyle w:val="BodyText"/>
      </w:pPr>
      <w:r>
        <w:t xml:space="preserve">Subtotal:</w:t>
      </w:r>
      <w:r>
        <w:t xml:space="preserve"> </w:t>
      </w:r>
      <w:r>
        <w:t xml:space="preserve">R 68,000.00</w:t>
      </w:r>
    </w:p>
    <w:p>
      <w:pPr>
        <w:pStyle w:val="BodyText"/>
      </w:pPr>
      <w:r>
        <w:t xml:space="preserve">VAT (15%):</w:t>
      </w:r>
      <w:r>
        <w:t xml:space="preserve"> </w:t>
      </w:r>
      <w:r>
        <w:t xml:space="preserve">R 10,200.00</w:t>
      </w:r>
    </w:p>
    <w:p>
      <w:pPr>
        <w:pStyle w:val="BodyText"/>
      </w:pPr>
      <w:r>
        <w:t xml:space="preserve">Total Due:</w:t>
      </w:r>
      <w:r>
        <w:t xml:space="preserve"> </w:t>
      </w:r>
      <w:r>
        <w:t xml:space="preserve">R 78,200.00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Electronic Funds Transfer (EFT) to the following bank account:</w:t>
      </w:r>
    </w:p>
    <w:p>
      <w:pPr>
        <w:pStyle w:val="BodyText"/>
      </w:pPr>
      <w:r>
        <w:rPr>
          <w:bCs/>
          <w:b/>
        </w:rPr>
        <w:t xml:space="preserve">Bank:</w:t>
      </w:r>
      <w:r>
        <w:t xml:space="preserve"> </w:t>
      </w:r>
      <w:r>
        <w:t xml:space="preserve">Standard Bank</w:t>
      </w:r>
      <w:r>
        <w:br/>
      </w:r>
      <w:r>
        <w:rPr>
          <w:bCs/>
          <w:b/>
        </w:rPr>
        <w:t xml:space="preserve">Account Name:</w:t>
      </w:r>
      <w:r>
        <w:t xml:space="preserve"> </w:t>
      </w:r>
      <w:r>
        <w:t xml:space="preserve">MedTech Solutions (Pty) Ltd</w:t>
      </w:r>
      <w:r>
        <w:br/>
      </w:r>
      <w:r>
        <w:rPr>
          <w:bCs/>
          <w:b/>
        </w:rPr>
        <w:t xml:space="preserve">Account Number:</w:t>
      </w:r>
      <w:r>
        <w:t xml:space="preserve"> </w:t>
      </w:r>
      <w:r>
        <w:t xml:space="preserve">123456789</w:t>
      </w:r>
      <w:r>
        <w:br/>
      </w:r>
      <w:r>
        <w:rPr>
          <w:bCs/>
          <w:b/>
        </w:rPr>
        <w:t xml:space="preserve">Branch Code:</w:t>
      </w:r>
      <w:r>
        <w:t xml:space="preserve"> </w:t>
      </w:r>
      <w:r>
        <w:t xml:space="preserve">051001</w:t>
      </w:r>
      <w:r>
        <w:br/>
      </w:r>
      <w:r>
        <w:rPr>
          <w:bCs/>
          <w:b/>
        </w:rPr>
        <w:t xml:space="preserve">Reference:</w:t>
      </w:r>
      <w:r>
        <w:t xml:space="preserve"> </w:t>
      </w:r>
      <w:r>
        <w:t xml:space="preserve">INV-2023-10-045</w:t>
      </w:r>
    </w:p>
    <w:p>
      <w:pPr>
        <w:pStyle w:val="BodyText"/>
      </w:pPr>
      <w:r>
        <w:t xml:space="preserve">Late payments will incur a monthly interest charge of 10% on the outstanding amount. All services are performed by qualified Biomedical Engineers registered with the HPCSA. This invoice is valid for services rendered in South Africa, specifically within the Johannesburg region.</w:t>
      </w:r>
    </w:p>
    <w:p>
      <w:pPr>
        <w:pStyle w:val="BodyText"/>
      </w:pPr>
      <w:r>
        <w:t xml:space="preserve">For any queries regarding this invoice, please contact our billing department at billing@medtechsa.co.za or call +27 11 555 0199.</w:t>
      </w:r>
    </w:p>
    <w:bookmarkEnd w:id="24"/>
    <w:p>
      <w:pPr>
        <w:pStyle w:val="BodyText"/>
      </w:pPr>
      <w:r>
        <w:t xml:space="preserve">MedTech Solutions (Pty) Ltd | Reg No: 2010/123456/07 | Johannesburg, South Africa</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2026-10-10T08:52:15Z</dcterms:created>
  <dcterms:modified xsi:type="dcterms:W3CDTF">2026-10-10T08:52:15Z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