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p>
    <w:bookmarkStart w:id="20" w:name="bangkok-biotech-solutions"/>
    <w:p>
      <w:pPr>
        <w:pStyle w:val="Heading1"/>
      </w:pPr>
      <w:r>
        <w:t xml:space="preserve">Bangkok BioTech Solutions</w:t>
      </w:r>
    </w:p>
    <w:p>
      <w:pPr>
        <w:pStyle w:val="FirstParagraph"/>
      </w:pPr>
      <w:r>
        <w:t xml:space="preserve">Professional Biomedical Engineering Services</w:t>
      </w:r>
    </w:p>
    <w:p>
      <w:pPr>
        <w:pStyle w:val="BodyText"/>
      </w:pPr>
      <w:r>
        <w:t xml:space="preserve">123 Sukhumvit Road, Khlong Toei Nuea</w:t>
      </w:r>
    </w:p>
    <w:p>
      <w:pPr>
        <w:pStyle w:val="BodyText"/>
      </w:pPr>
      <w:r>
        <w:t xml:space="preserve">Watthana District, Bangkok 10110, Thailand</w:t>
      </w:r>
    </w:p>
    <w:p>
      <w:pPr>
        <w:pStyle w:val="BodyText"/>
      </w:pPr>
      <w:r>
        <w:t xml:space="preserve">Tax ID: 0-123-456789-0-12-3</w:t>
      </w:r>
    </w:p>
    <w:p>
      <w:pPr>
        <w:pStyle w:val="BodyText"/>
      </w:pPr>
      <w:r>
        <w:t xml:space="preserve">Email: billing@bangkokbiotech.co.th</w:t>
      </w:r>
    </w:p>
    <w:p>
      <w:pPr>
        <w:pStyle w:val="BodyText"/>
      </w:pPr>
      <w:r>
        <w:t xml:space="preserve">Phone: +66 2 123 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INV-BME-2023-089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Siam Central Medical Center</w:t>
      </w:r>
    </w:p>
    <w:p>
      <w:pPr>
        <w:pStyle w:val="BodyText"/>
      </w:pPr>
      <w:r>
        <w:t xml:space="preserve">Attn: Procurement Department</w:t>
      </w:r>
    </w:p>
    <w:p>
      <w:pPr>
        <w:pStyle w:val="BodyText"/>
      </w:pPr>
      <w:r>
        <w:t xml:space="preserve">456 Rama IV Road, Pathum Wan</w:t>
      </w:r>
    </w:p>
    <w:p>
      <w:pPr>
        <w:pStyle w:val="BodyText"/>
      </w:pPr>
      <w:r>
        <w:t xml:space="preserve">Bangkok 10330, Thailand</w:t>
      </w:r>
    </w:p>
    <w:p>
      <w:pPr>
        <w:pStyle w:val="BodyText"/>
      </w:pPr>
      <w:r>
        <w:t xml:space="preserve">Tax ID: 0-987-654321-0-98-7</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Biomedical Engineering Services</w:t>
            </w:r>
          </w:p>
        </w:tc>
        <w:tc>
          <w:tcPr/>
          <w:p>
            <w:pPr>
              <w:pStyle w:val="Compact"/>
              <w:jc w:val="left"/>
            </w:pPr>
            <w:r>
              <w:t xml:space="preserve">Unit Price (THB)</w:t>
            </w:r>
          </w:p>
        </w:tc>
        <w:tc>
          <w:tcPr/>
          <w:p>
            <w:pPr>
              <w:pStyle w:val="Compact"/>
              <w:jc w:val="left"/>
            </w:pPr>
            <w:r>
              <w:t xml:space="preserve">Qty</w:t>
            </w:r>
          </w:p>
        </w:tc>
        <w:tc>
          <w:tcPr/>
          <w:p>
            <w:pPr>
              <w:pStyle w:val="Compact"/>
              <w:jc w:val="left"/>
            </w:pPr>
            <w:r>
              <w:t xml:space="preserve">Total (THB)</w:t>
            </w:r>
          </w:p>
        </w:tc>
      </w:tr>
      <w:tr>
        <w:tc>
          <w:tcPr/>
          <w:p>
            <w:pPr>
              <w:pStyle w:val="Compact"/>
              <w:jc w:val="left"/>
            </w:pPr>
            <w:r>
              <w:t xml:space="preserve">1</w:t>
            </w:r>
          </w:p>
        </w:tc>
        <w:tc>
          <w:tcPr/>
          <w:p>
            <w:pPr>
              <w:pStyle w:val="Compact"/>
              <w:jc w:val="left"/>
            </w:pPr>
            <w:r>
              <w:rPr>
                <w:bCs/>
                <w:b/>
              </w:rPr>
              <w:t xml:space="preserve">Comprehensive Preventive Maintenance of MRI Unit</w:t>
            </w:r>
            <w:r>
              <w:br/>
            </w:r>
            <w:r>
              <w:t xml:space="preserve">Detailed inspection and calibration of the 1.5 Tesla Magnetic Resonance Imaging system located in the Radiology Wing. This service includes cryogen level assessment, gradient coil performance testing, and RF coil integrity checks to ensure compliance with international safety standards.</w:t>
            </w:r>
          </w:p>
        </w:tc>
        <w:tc>
          <w:tcPr/>
          <w:p>
            <w:pPr>
              <w:pStyle w:val="Compact"/>
              <w:jc w:val="left"/>
            </w:pPr>
            <w:r>
              <w:t xml:space="preserve">45,000.00</w:t>
            </w:r>
          </w:p>
        </w:tc>
        <w:tc>
          <w:tcPr/>
          <w:p>
            <w:pPr>
              <w:pStyle w:val="Compact"/>
              <w:jc w:val="left"/>
            </w:pPr>
            <w:r>
              <w:t xml:space="preserve">1</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Biomedical Equipment Safety Testing (Annual)</w:t>
            </w:r>
            <w:r>
              <w:br/>
            </w:r>
            <w:r>
              <w:t xml:space="preserve">Electrical safety testing and leakage current measurement for 50 units of patient monitoring equipment and infusion pumps. This mandatory service ensures adherence to the Medical Device Act of Thailand and minimizes electrical hazards for patients and staff.</w:t>
            </w:r>
          </w:p>
        </w:tc>
        <w:tc>
          <w:tcPr/>
          <w:p>
            <w:pPr>
              <w:pStyle w:val="Compact"/>
              <w:jc w:val="left"/>
            </w:pPr>
            <w:r>
              <w:t xml:space="preserve">850.00</w:t>
            </w:r>
          </w:p>
        </w:tc>
        <w:tc>
          <w:tcPr/>
          <w:p>
            <w:pPr>
              <w:pStyle w:val="Compact"/>
              <w:jc w:val="left"/>
            </w:pPr>
            <w:r>
              <w:t xml:space="preserve">50</w:t>
            </w:r>
          </w:p>
        </w:tc>
        <w:tc>
          <w:tcPr/>
          <w:p>
            <w:pPr>
              <w:pStyle w:val="Compact"/>
              <w:jc w:val="left"/>
            </w:pPr>
            <w:r>
              <w:t xml:space="preserve">42,500.00</w:t>
            </w:r>
          </w:p>
        </w:tc>
      </w:tr>
      <w:tr>
        <w:tc>
          <w:tcPr/>
          <w:p>
            <w:pPr>
              <w:pStyle w:val="Compact"/>
              <w:jc w:val="left"/>
            </w:pPr>
            <w:r>
              <w:t xml:space="preserve">3</w:t>
            </w:r>
          </w:p>
        </w:tc>
        <w:tc>
          <w:tcPr/>
          <w:p>
            <w:pPr>
              <w:pStyle w:val="Compact"/>
              <w:jc w:val="left"/>
            </w:pPr>
            <w:r>
              <w:rPr>
                <w:bCs/>
                <w:b/>
              </w:rPr>
              <w:t xml:space="preserve">Installation and Configuration of Digital X-Ray System</w:t>
            </w:r>
            <w:r>
              <w:br/>
            </w:r>
            <w:r>
              <w:t xml:space="preserve">Site preparation, mechanical installation, and software integration of the new Computed Radiography (CR) system. Includes network configuration for PACS integration and staff training on operational protocols and image optimization techniques.</w:t>
            </w:r>
          </w:p>
        </w:tc>
        <w:tc>
          <w:tcPr/>
          <w:p>
            <w:pPr>
              <w:pStyle w:val="Compact"/>
              <w:jc w:val="left"/>
            </w:pPr>
            <w:r>
              <w:t xml:space="preserve">120,000.00</w:t>
            </w:r>
          </w:p>
        </w:tc>
        <w:tc>
          <w:tcPr/>
          <w:p>
            <w:pPr>
              <w:pStyle w:val="Compact"/>
              <w:jc w:val="left"/>
            </w:pPr>
            <w:r>
              <w:t xml:space="preserve">1</w:t>
            </w:r>
          </w:p>
        </w:tc>
        <w:tc>
          <w:tcPr/>
          <w:p>
            <w:pPr>
              <w:pStyle w:val="Compact"/>
              <w:jc w:val="left"/>
            </w:pPr>
            <w:r>
              <w:t xml:space="preserve">120,000.00</w:t>
            </w:r>
          </w:p>
        </w:tc>
      </w:tr>
      <w:tr>
        <w:tc>
          <w:tcPr/>
          <w:p>
            <w:pPr>
              <w:pStyle w:val="Compact"/>
              <w:jc w:val="left"/>
            </w:pPr>
            <w:r>
              <w:t xml:space="preserve">4</w:t>
            </w:r>
          </w:p>
        </w:tc>
        <w:tc>
          <w:tcPr/>
          <w:p>
            <w:pPr>
              <w:pStyle w:val="Compact"/>
              <w:jc w:val="left"/>
            </w:pPr>
            <w:r>
              <w:rPr>
                <w:bCs/>
                <w:b/>
              </w:rPr>
              <w:t xml:space="preserve">Emergency Repair of Ventilator Unit</w:t>
            </w:r>
            <w:r>
              <w:br/>
            </w:r>
            <w:r>
              <w:t xml:space="preserve">Urgent diagnostic and repair service for ICU Ventilator Model X-200. Replaced faulty pressure sensor and flow meter assembly. Performed post-repair calibration and functional testing to guarantee accurate respiratory support delivery.</w:t>
            </w:r>
          </w:p>
        </w:tc>
        <w:tc>
          <w:tcPr/>
          <w:p>
            <w:pPr>
              <w:pStyle w:val="Compact"/>
              <w:jc w:val="left"/>
            </w:pPr>
            <w:r>
              <w:t xml:space="preserve">15,000.00</w:t>
            </w:r>
          </w:p>
        </w:tc>
        <w:tc>
          <w:tcPr/>
          <w:p>
            <w:pPr>
              <w:pStyle w:val="Compact"/>
              <w:jc w:val="left"/>
            </w:pPr>
            <w:r>
              <w:t xml:space="preserve">1</w:t>
            </w:r>
          </w:p>
        </w:tc>
        <w:tc>
          <w:tcPr/>
          <w:p>
            <w:pPr>
              <w:pStyle w:val="Compact"/>
              <w:jc w:val="left"/>
            </w:pPr>
            <w:r>
              <w:t xml:space="preserve">15,000.00</w:t>
            </w:r>
          </w:p>
        </w:tc>
      </w:tr>
      <w:tr>
        <w:tc>
          <w:tcPr/>
          <w:p>
            <w:pPr>
              <w:pStyle w:val="Compact"/>
              <w:jc w:val="left"/>
            </w:pPr>
            <w:r>
              <w:t xml:space="preserve">5</w:t>
            </w:r>
          </w:p>
        </w:tc>
        <w:tc>
          <w:tcPr/>
          <w:p>
            <w:pPr>
              <w:pStyle w:val="Compact"/>
              <w:jc w:val="left"/>
            </w:pPr>
            <w:r>
              <w:rPr>
                <w:bCs/>
                <w:b/>
              </w:rPr>
              <w:t xml:space="preserve">Consultation on Medical Device Lifecycle Management</w:t>
            </w:r>
            <w:r>
              <w:br/>
            </w:r>
            <w:r>
              <w:t xml:space="preserve">Strategic advisory session regarding the replacement schedule for aging defibrillators and ECG machines. Includes a detailed report on cost-benefit analysis and recommendations for energy-efficient biomedical equipment upgrades.</w:t>
            </w:r>
          </w:p>
        </w:tc>
        <w:tc>
          <w:tcPr/>
          <w:p>
            <w:pPr>
              <w:pStyle w:val="Compact"/>
              <w:jc w:val="left"/>
            </w:pPr>
            <w:r>
              <w:t xml:space="preserve">8,000.00</w:t>
            </w:r>
          </w:p>
        </w:tc>
        <w:tc>
          <w:tcPr/>
          <w:p>
            <w:pPr>
              <w:pStyle w:val="Compact"/>
              <w:jc w:val="left"/>
            </w:pPr>
            <w:r>
              <w:t xml:space="preserve">5</w:t>
            </w:r>
          </w:p>
        </w:tc>
        <w:tc>
          <w:tcPr/>
          <w:p>
            <w:pPr>
              <w:pStyle w:val="Compact"/>
              <w:jc w:val="left"/>
            </w:pPr>
            <w:r>
              <w:t xml:space="preserve">40,000.00</w:t>
            </w:r>
          </w:p>
        </w:tc>
      </w:tr>
    </w:tbl>
    <w:p>
      <w:pPr>
        <w:pStyle w:val="BodyText"/>
      </w:pPr>
      <w:r>
        <w:t xml:space="preserve">Subtotal:</w:t>
      </w:r>
      <w:r>
        <w:t xml:space="preserve"> </w:t>
      </w:r>
      <w:r>
        <w:t xml:space="preserve">262,500.00 THB</w:t>
      </w:r>
    </w:p>
    <w:p>
      <w:pPr>
        <w:pStyle w:val="BodyText"/>
      </w:pPr>
      <w:r>
        <w:t xml:space="preserve">VAT (7%):</w:t>
      </w:r>
      <w:r>
        <w:t xml:space="preserve"> </w:t>
      </w:r>
      <w:r>
        <w:t xml:space="preserve">18,375.00 THB</w:t>
      </w:r>
    </w:p>
    <w:p>
      <w:pPr>
        <w:pStyle w:val="BodyText"/>
      </w:pPr>
      <w:r>
        <w:t xml:space="preserve">TOTAL AMOUNT DUE:</w:t>
      </w:r>
      <w:r>
        <w:t xml:space="preserve"> </w:t>
      </w:r>
      <w:r>
        <w:t xml:space="preserve">280,875.00 THB</w:t>
      </w:r>
    </w:p>
    <w:bookmarkStart w:id="23" w:name="terms-and-conditions"/>
    <w:p>
      <w:pPr>
        <w:pStyle w:val="Heading4"/>
      </w:pPr>
      <w:r>
        <w:t xml:space="preserve">Terms and Conditions:</w:t>
      </w:r>
    </w:p>
    <w:p>
      <w:pPr>
        <w:pStyle w:val="FirstParagraph"/>
      </w:pPr>
      <w:r>
        <w:t xml:space="preserve">1. Payment is due within 30 days of the invoice date. Late payments may incur a penalty fee of 1.5% per month.</w:t>
      </w:r>
    </w:p>
    <w:p>
      <w:pPr>
        <w:pStyle w:val="BodyText"/>
      </w:pPr>
      <w:r>
        <w:t xml:space="preserve">2. All services are performed by certified Biomedical Engineers licensed to operate in Thailand.</w:t>
      </w:r>
    </w:p>
    <w:p>
      <w:pPr>
        <w:pStyle w:val="BodyText"/>
      </w:pPr>
      <w:r>
        <w:t xml:space="preserve">3. Please reference the Invoice Number (INV-BME-2023-089) on all payments.</w:t>
      </w:r>
    </w:p>
    <w:p>
      <w:pPr>
        <w:pStyle w:val="BodyText"/>
      </w:pPr>
      <w:r>
        <w:t xml:space="preserve">4. This invoice is subject to the laws of Thailand. Any disputes will be settled in the courts of Bangkok.</w:t>
      </w:r>
    </w:p>
    <w:p>
      <w:pPr>
        <w:pStyle w:val="BodyText"/>
      </w:pPr>
      <w:r>
        <w:t xml:space="preserve">5. Prices are quoted in Thai Baht (THB). Exchange rate fluctuations are not applicable as this is a domestic transaction.</w:t>
      </w:r>
    </w:p>
    <w:p>
      <w:pPr>
        <w:pStyle w:val="BodyText"/>
      </w:pPr>
      <w:r>
        <w:t xml:space="preserve">6. Warranty on repairs is valid for 90 days from the date of service completion, covering parts and labor.</w:t>
      </w:r>
    </w:p>
    <w:bookmarkEnd w:id="23"/>
    <w:bookmarkStart w:id="24" w:name="bank-transfer-details"/>
    <w:p>
      <w:pPr>
        <w:pStyle w:val="Heading4"/>
      </w:pPr>
      <w:r>
        <w:t xml:space="preserve">Bank Transfer Details:</w:t>
      </w:r>
    </w:p>
    <w:p>
      <w:pPr>
        <w:pStyle w:val="FirstParagraph"/>
      </w:pPr>
      <w:r>
        <w:rPr>
          <w:bCs/>
          <w:b/>
        </w:rPr>
        <w:t xml:space="preserve">Bank Name:</w:t>
      </w:r>
      <w:r>
        <w:t xml:space="preserve"> </w:t>
      </w:r>
      <w:r>
        <w:t xml:space="preserve">Kasikorn Bank (KBank)</w:t>
      </w:r>
    </w:p>
    <w:p>
      <w:pPr>
        <w:pStyle w:val="BodyText"/>
      </w:pPr>
      <w:r>
        <w:rPr>
          <w:bCs/>
          <w:b/>
        </w:rPr>
        <w:t xml:space="preserve">Account Name:</w:t>
      </w:r>
      <w:r>
        <w:t xml:space="preserve"> </w:t>
      </w:r>
      <w:r>
        <w:t xml:space="preserve">Bangkok BioTech Solutions Co., Ltd.</w:t>
      </w:r>
    </w:p>
    <w:p>
      <w:pPr>
        <w:pStyle w:val="BodyText"/>
      </w:pPr>
      <w:r>
        <w:rPr>
          <w:bCs/>
          <w:b/>
        </w:rPr>
        <w:t xml:space="preserve">Account Number:</w:t>
      </w:r>
      <w:r>
        <w:t xml:space="preserve"> </w:t>
      </w:r>
      <w:r>
        <w:t xml:space="preserve">123-4-56789-0</w:t>
      </w:r>
    </w:p>
    <w:p>
      <w:pPr>
        <w:pStyle w:val="BodyText"/>
      </w:pPr>
      <w:r>
        <w:rPr>
          <w:bCs/>
          <w:b/>
        </w:rPr>
        <w:t xml:space="preserve">SWIFT Code:</w:t>
      </w:r>
      <w:r>
        <w:t xml:space="preserve"> </w:t>
      </w:r>
      <w:r>
        <w:t xml:space="preserve">KASITHBK</w:t>
      </w:r>
    </w:p>
    <w:bookmarkEnd w:id="24"/>
    <w:p>
      <w:pPr>
        <w:pStyle w:val="BodyText"/>
      </w:pPr>
      <w:r>
        <w:rPr>
          <w:bCs/>
          <w:b/>
        </w:rPr>
        <w:t xml:space="preserve">Authorized Signature (Provider)</w:t>
      </w:r>
    </w:p>
    <w:p>
      <w:pPr>
        <w:pStyle w:val="BodyText"/>
      </w:pPr>
      <w:r>
        <w:t xml:space="preserve">Dr. Somchai Techawong</w:t>
      </w:r>
    </w:p>
    <w:p>
      <w:pPr>
        <w:pStyle w:val="BodyText"/>
      </w:pPr>
      <w:r>
        <w:t xml:space="preserve">Lead Biomedical Engineer</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dc:title>
  <dc:creator/>
  <dc:language>en</dc:language>
  <cp:keywords/>
  <dcterms:created xsi:type="dcterms:W3CDTF">2026-10-10T04:06:23Z</dcterms:created>
  <dcterms:modified xsi:type="dcterms:W3CDTF">2026-10-10T04:06:23Z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