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dvanced-biomedical-solutions-llc"/>
    <w:p>
      <w:pPr>
        <w:pStyle w:val="Heading1"/>
      </w:pPr>
      <w:r>
        <w:t xml:space="preserve">Advanced Biomedical Solutions LLC</w:t>
      </w:r>
    </w:p>
    <w:p>
      <w:pPr>
        <w:pStyle w:val="FirstParagraph"/>
      </w:pPr>
      <w:r>
        <w:t xml:space="preserve">Office 1204, Almas Tower, Business Bay</w:t>
      </w:r>
    </w:p>
    <w:p>
      <w:pPr>
        <w:pStyle w:val="BodyText"/>
      </w:pPr>
      <w:r>
        <w:t xml:space="preserve">Dubai, United Arab Emirates</w:t>
      </w:r>
    </w:p>
    <w:p>
      <w:pPr>
        <w:pStyle w:val="BodyText"/>
      </w:pPr>
      <w:r>
        <w:t xml:space="preserve">P.O. Box: 54321</w:t>
      </w:r>
    </w:p>
    <w:p>
      <w:pPr>
        <w:pStyle w:val="BodyText"/>
      </w:pPr>
      <w:r>
        <w:t xml:space="preserve">Tax Registration Number (TRN): 100234567800003</w:t>
      </w:r>
    </w:p>
    <w:p>
      <w:pPr>
        <w:pStyle w:val="BodyText"/>
      </w:pPr>
      <w:r>
        <w:t xml:space="preserve">Email: billing@advancedbiomed.ae</w:t>
      </w:r>
    </w:p>
    <w:p>
      <w:pPr>
        <w:pStyle w:val="BodyText"/>
      </w:pPr>
      <w:r>
        <w:t xml:space="preserve">Phone: +971 4 123 4567</w:t>
      </w:r>
    </w:p>
    <w:bookmarkEnd w:id="20"/>
    <w:bookmarkStart w:id="21" w:name="invoice"/>
    <w:p>
      <w:pPr>
        <w:pStyle w:val="Heading2"/>
      </w:pPr>
      <w:r>
        <w:t xml:space="preserve">INVOICE</w:t>
      </w:r>
    </w:p>
    <w:p>
      <w:pPr>
        <w:pStyle w:val="FirstParagraph"/>
      </w:pPr>
      <w:r>
        <w:t xml:space="preserve">Invoice Number: INV-2023-089</w:t>
      </w:r>
    </w:p>
    <w:p>
      <w:pPr>
        <w:pStyle w:val="BodyText"/>
      </w:pPr>
      <w:r>
        <w:t xml:space="preserve">Date: October 24, 2023</w:t>
      </w:r>
    </w:p>
    <w:p>
      <w:pPr>
        <w:pStyle w:val="BodyText"/>
      </w:pPr>
      <w:r>
        <w:t xml:space="preserve">Due Date: November 24,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Dubai Health Authority - Medical Equipment Division</w:t>
      </w:r>
    </w:p>
    <w:p>
      <w:pPr>
        <w:pStyle w:val="BodyText"/>
      </w:pPr>
      <w:r>
        <w:t xml:space="preserve">Sheikh Zayed Road, Dubai Healthcare City</w:t>
      </w:r>
    </w:p>
    <w:p>
      <w:pPr>
        <w:pStyle w:val="BodyText"/>
      </w:pPr>
      <w:r>
        <w:t xml:space="preserve">Dubai, United Arab Emirates</w:t>
      </w:r>
    </w:p>
    <w:p>
      <w:pPr>
        <w:pStyle w:val="BodyText"/>
      </w:pPr>
      <w:r>
        <w:t xml:space="preserve">Attn: Procurement Department</w:t>
      </w:r>
    </w:p>
    <w:p>
      <w:pPr>
        <w:pStyle w:val="BodyText"/>
      </w:pPr>
      <w:r>
        <w:t xml:space="preserve">Contact: Mr. Ahmed Al-Mansouri</w:t>
      </w:r>
    </w:p>
    <w:bookmarkEnd w:id="22"/>
    <w:p>
      <w:pPr>
        <w:pStyle w:val="BodyText"/>
      </w:pPr>
      <w:r>
        <w:t xml:space="preserve">Dear Sir/Madam,</w:t>
      </w:r>
    </w:p>
    <w:p>
      <w:pPr>
        <w:pStyle w:val="BodyText"/>
      </w:pPr>
      <w:r>
        <w:t xml:space="preserve">Please find below the detailed invoice for professional services rendered by our certified Biomedical Engineer team. These services were conducted in strict accordance with the regulatory standards set forth by the Dubai Health Authority (DHA) and the Ministry of Health and Prevention (MOHAP) within the United Arab Emirates. Our commitment is to ensure that all medical devices and equipment operating in your facilities meet the highest standards of safety, efficacy, and reliability.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rPr>
                <w:bCs/>
                <w:b/>
              </w:rPr>
              <w:t xml:space="preserve">Comprehensive Preventive Maintenance (PM)</w:t>
            </w:r>
            <w:r>
              <w:br/>
            </w:r>
            <w:r>
              <w:t xml:space="preserve">Routine inspection, calibration, and safety testing of patient monitoring systems and infusion pumps across Ward A and B. Performed by a licensed Biomedical Engineer to ensure compliance with ISO 13485 standards.</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rPr>
                <w:bCs/>
                <w:b/>
              </w:rPr>
              <w:t xml:space="preserve">Corrective Maintenance &amp; Repair</w:t>
            </w:r>
            <w:r>
              <w:br/>
            </w:r>
            <w:r>
              <w:t xml:space="preserve">Emergency repair and component replacement for two MRI machines and one CT Scanner. Includes diagnostic analysis, sourcing of genuine OEM parts, and post-repair validation testing.</w:t>
            </w:r>
          </w:p>
        </w:tc>
        <w:tc>
          <w:tcPr/>
          <w:p>
            <w:pPr>
              <w:pStyle w:val="Compact"/>
              <w:jc w:val="left"/>
            </w:pPr>
            <w:r>
              <w:t xml:space="preserve">15 Hours</w:t>
            </w:r>
          </w:p>
        </w:tc>
        <w:tc>
          <w:tcPr/>
          <w:p>
            <w:pPr>
              <w:pStyle w:val="Compact"/>
              <w:jc w:val="left"/>
            </w:pPr>
            <w:r>
              <w:t xml:space="preserve">550.00</w:t>
            </w:r>
          </w:p>
        </w:tc>
        <w:tc>
          <w:tcPr/>
          <w:p>
            <w:pPr>
              <w:pStyle w:val="Compact"/>
              <w:jc w:val="left"/>
            </w:pPr>
            <w:r>
              <w:t xml:space="preserve">8,250.00</w:t>
            </w:r>
          </w:p>
        </w:tc>
      </w:tr>
      <w:tr>
        <w:tc>
          <w:tcPr/>
          <w:p>
            <w:pPr>
              <w:pStyle w:val="Compact"/>
              <w:jc w:val="left"/>
            </w:pPr>
            <w:r>
              <w:rPr>
                <w:bCs/>
                <w:b/>
              </w:rPr>
              <w:t xml:space="preserve">Regulatory Compliance Audit</w:t>
            </w:r>
            <w:r>
              <w:br/>
            </w:r>
            <w:r>
              <w:t xml:space="preserve">Detailed audit of biomedical equipment lifecycle management. Ensuring all devices meet the specific technical regulations of the United Arab Emirates Dubai healthcare sector. Includes documentation review and risk assessment.</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r>
        <w:tc>
          <w:tcPr/>
          <w:p>
            <w:pPr>
              <w:pStyle w:val="Compact"/>
              <w:jc w:val="left"/>
            </w:pPr>
            <w:r>
              <w:rPr>
                <w:bCs/>
                <w:b/>
              </w:rPr>
              <w:t xml:space="preserve">Staff Training &amp; Education</w:t>
            </w:r>
            <w:r>
              <w:br/>
            </w:r>
            <w:r>
              <w:t xml:space="preserve">On-site training session for nursing and technical staff on the proper operation and basic troubleshooting of new ventilator units. Conducted by a senior Biomedical Engineer.</w:t>
            </w:r>
          </w:p>
        </w:tc>
        <w:tc>
          <w:tcPr/>
          <w:p>
            <w:pPr>
              <w:pStyle w:val="Compact"/>
              <w:jc w:val="left"/>
            </w:pPr>
            <w:r>
              <w:t xml:space="preserve">4 Hours</w:t>
            </w:r>
          </w:p>
        </w:tc>
        <w:tc>
          <w:tcPr/>
          <w:p>
            <w:pPr>
              <w:pStyle w:val="Compact"/>
              <w:jc w:val="left"/>
            </w:pPr>
            <w:r>
              <w:t xml:space="preserve">600.00</w:t>
            </w:r>
          </w:p>
        </w:tc>
        <w:tc>
          <w:tcPr/>
          <w:p>
            <w:pPr>
              <w:pStyle w:val="Compact"/>
              <w:jc w:val="left"/>
            </w:pPr>
            <w:r>
              <w:t xml:space="preserve">2,400.00</w:t>
            </w:r>
          </w:p>
        </w:tc>
      </w:tr>
      <w:tr>
        <w:tc>
          <w:tcPr/>
          <w:p>
            <w:pPr>
              <w:pStyle w:val="Compact"/>
              <w:jc w:val="left"/>
            </w:pPr>
            <w:r>
              <w:rPr>
                <w:bCs/>
                <w:b/>
              </w:rPr>
              <w:t xml:space="preserve">Calibration Certification</w:t>
            </w:r>
            <w:r>
              <w:br/>
            </w:r>
            <w:r>
              <w:t xml:space="preserve">Provision of traceable calibration certificates for critical life-support equipment, aligned with international standards accepted in the UAE.</w:t>
            </w:r>
          </w:p>
        </w:tc>
        <w:tc>
          <w:tcPr/>
          <w:p>
            <w:pPr>
              <w:pStyle w:val="Compact"/>
              <w:jc w:val="left"/>
            </w:pPr>
            <w:r>
              <w:t xml:space="preserve">25 Units</w:t>
            </w:r>
          </w:p>
        </w:tc>
        <w:tc>
          <w:tcPr/>
          <w:p>
            <w:pPr>
              <w:pStyle w:val="Compact"/>
              <w:jc w:val="left"/>
            </w:pPr>
            <w:r>
              <w:t xml:space="preserve">150.00</w:t>
            </w:r>
          </w:p>
        </w:tc>
        <w:tc>
          <w:tcPr/>
          <w:p>
            <w:pPr>
              <w:pStyle w:val="Compact"/>
              <w:jc w:val="left"/>
            </w:pPr>
            <w:r>
              <w:t xml:space="preserve">3,750.00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37,400.00 AED</w:t>
            </w:r>
          </w:p>
        </w:tc>
      </w:tr>
      <w:tr>
        <w:tc>
          <w:tcPr/>
          <w:p>
            <w:pPr>
              <w:pStyle w:val="Compact"/>
              <w:jc w:val="left"/>
            </w:pPr>
            <w:r>
              <w:t xml:space="preserve">VAT (5%):</w:t>
            </w:r>
          </w:p>
        </w:tc>
        <w:tc>
          <w:tcPr/>
          <w:p>
            <w:pPr>
              <w:pStyle w:val="Compact"/>
              <w:jc w:val="left"/>
            </w:pPr>
            <w:r>
              <w:t xml:space="preserve">1,870.00 AED</w:t>
            </w:r>
          </w:p>
        </w:tc>
      </w:tr>
      <w:tr>
        <w:tc>
          <w:tcPr/>
          <w:p>
            <w:pPr>
              <w:pStyle w:val="Compact"/>
              <w:jc w:val="left"/>
            </w:pPr>
            <w:r>
              <w:t xml:space="preserve">Total Amount Due:</w:t>
            </w:r>
          </w:p>
        </w:tc>
        <w:tc>
          <w:tcPr/>
          <w:p>
            <w:pPr>
              <w:pStyle w:val="Compact"/>
              <w:jc w:val="left"/>
            </w:pPr>
            <w:r>
              <w:t xml:space="preserve">39,270.00 AED</w:t>
            </w:r>
          </w:p>
        </w:tc>
      </w:tr>
    </w:tbl>
    <w:bookmarkStart w:id="23" w:name="terms-and-conditions"/>
    <w:p>
      <w:pPr>
        <w:pStyle w:val="Heading4"/>
      </w:pPr>
      <w:r>
        <w:t xml:space="preserve">Terms and Conditions:</w:t>
      </w:r>
    </w:p>
    <w:p>
      <w:pPr>
        <w:numPr>
          <w:ilvl w:val="0"/>
          <w:numId w:val="1001"/>
        </w:numPr>
        <w:pStyle w:val="Compact"/>
      </w:pPr>
      <w:r>
        <w:rPr>
          <w:bCs/>
          <w:b/>
        </w:rPr>
        <w:t xml:space="preserve">Payment Method:</w:t>
      </w:r>
      <w:r>
        <w:t xml:space="preserve"> </w:t>
      </w:r>
      <w:r>
        <w:t xml:space="preserve">Payments should be made via bank transfer to our account at Emirates NBD, Dubai, United Arab Emirates. Account details are provided below.</w:t>
      </w:r>
    </w:p>
    <w:p>
      <w:pPr>
        <w:numPr>
          <w:ilvl w:val="0"/>
          <w:numId w:val="1001"/>
        </w:numPr>
        <w:pStyle w:val="Compact"/>
      </w:pPr>
      <w:r>
        <w:rPr>
          <w:bCs/>
          <w:b/>
        </w:rPr>
        <w:t xml:space="preserve">Late Payments:</w:t>
      </w:r>
      <w:r>
        <w:t xml:space="preserve"> </w:t>
      </w:r>
      <w:r>
        <w:t xml:space="preserve">A late fee of 2% per month will be applied to any outstanding balance after the due date, in accordance with local commercial laws.</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Service Warranty:</w:t>
      </w:r>
      <w:r>
        <w:t xml:space="preserve"> </w:t>
      </w:r>
      <w:r>
        <w:t xml:space="preserve">All repairs and maintenance services performed by our Biomedical Engineer staff are guaranteed for 90 days from the date of completion.</w:t>
      </w:r>
    </w:p>
    <w:p>
      <w:pPr>
        <w:numPr>
          <w:ilvl w:val="0"/>
          <w:numId w:val="1001"/>
        </w:numPr>
        <w:pStyle w:val="Compact"/>
      </w:pPr>
      <w:r>
        <w:rPr>
          <w:bCs/>
          <w:b/>
        </w:rPr>
        <w:t xml:space="preserve">Regulatory Compliance:</w:t>
      </w:r>
      <w:r>
        <w:t xml:space="preserve"> </w:t>
      </w:r>
      <w:r>
        <w:t xml:space="preserve">All services are performed in adherence to the health and safety regulations of Dubai and the wider United Arab Emirates.</w:t>
      </w:r>
    </w:p>
    <w:p>
      <w:pPr>
        <w:numPr>
          <w:ilvl w:val="0"/>
          <w:numId w:val="1001"/>
        </w:numPr>
        <w:pStyle w:val="Compact"/>
      </w:pPr>
      <w:r>
        <w:rPr>
          <w:bCs/>
          <w:b/>
        </w:rPr>
        <w:t xml:space="preserve">Disputes:</w:t>
      </w:r>
      <w:r>
        <w:t xml:space="preserve"> </w:t>
      </w:r>
      <w:r>
        <w:t xml:space="preserve">Any discrepancies regarding this invoice must be reported within 7 days of receipt.</w:t>
      </w:r>
    </w:p>
    <w:bookmarkEnd w:id="23"/>
    <w:bookmarkStart w:id="24" w:name="bank-details"/>
    <w:p>
      <w:pPr>
        <w:pStyle w:val="Heading4"/>
      </w:pPr>
      <w:r>
        <w:t xml:space="preserve">Bank Details:</w:t>
      </w:r>
    </w:p>
    <w:p>
      <w:pPr>
        <w:pStyle w:val="FirstParagraph"/>
      </w:pPr>
      <w:r>
        <w:t xml:space="preserve">Bank Name: Emirates NBD</w:t>
      </w:r>
      <w:r>
        <w:br/>
      </w:r>
      <w:r>
        <w:t xml:space="preserve">Account Name: Advanced Biomedical Solutions LLC</w:t>
      </w:r>
      <w:r>
        <w:br/>
      </w:r>
      <w:r>
        <w:t xml:space="preserve">Account Number: 1000 4567 8901 2345</w:t>
      </w:r>
      <w:r>
        <w:br/>
      </w:r>
      <w:r>
        <w:t xml:space="preserve">IBAN: AE07 0331 2345 6789 0123 456</w:t>
      </w:r>
      <w:r>
        <w:br/>
      </w:r>
      <w:r>
        <w:t xml:space="preserve">Branch: Business Bay, Dubai</w:t>
      </w:r>
    </w:p>
    <w:bookmarkEnd w:id="24"/>
    <w:p>
      <w:pPr>
        <w:pStyle w:val="BodyText"/>
      </w:pPr>
      <w:r>
        <w:t xml:space="preserve">Authorized Signature</w:t>
      </w:r>
    </w:p>
    <w:p>
      <w:pPr>
        <w:pStyle w:val="BodyText"/>
      </w:pPr>
      <w:r>
        <w:rPr>
          <w:bCs/>
          <w:b/>
        </w:rPr>
        <w:t xml:space="preserve">Dr. Sarah Johnson</w:t>
      </w:r>
      <w:r>
        <w:br/>
      </w:r>
      <w:r>
        <w:t xml:space="preserve">Lead Biomedical Engineer</w:t>
      </w:r>
    </w:p>
    <w:p>
      <w:pPr>
        <w:pStyle w:val="BodyText"/>
      </w:pPr>
      <w:r>
        <w:t xml:space="preserve">Received By</w:t>
      </w:r>
    </w:p>
    <w:p>
      <w:pPr>
        <w:pStyle w:val="BodyText"/>
      </w:pPr>
      <w:r>
        <w:rPr>
          <w:bCs/>
          <w:b/>
        </w:rPr>
        <w:t xml:space="preserve">____________________</w:t>
      </w:r>
      <w:r>
        <w:br/>
      </w:r>
      <w:r>
        <w:t xml:space="preserve">Date: _______________</w:t>
      </w:r>
    </w:p>
    <w:p>
      <w:pPr>
        <w:pStyle w:val="BodyText"/>
      </w:pPr>
      <w:r>
        <w:t xml:space="preserve">Thank you for choosing Advanced Biomedical Solutions LLC for your medical equipment needs in Dubai. We are dedicated to supporting healthcare excellence in the United Arab Emirates through superior engineering and service.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2026-10-10T04:23:59Z</dcterms:created>
  <dcterms:modified xsi:type="dcterms:W3CDTF">2026-10-10T04:23:59Z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