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ltd."/>
    <w:p>
      <w:pPr>
        <w:pStyle w:val="Heading1"/>
      </w:pPr>
      <w:r>
        <w:t xml:space="preserve">Apex Biomedical Solutions Ltd.</w:t>
      </w:r>
    </w:p>
    <w:p>
      <w:pPr>
        <w:pStyle w:val="FirstParagraph"/>
      </w:pPr>
      <w:r>
        <w:t xml:space="preserve">Registered in England &amp; Wales No. 12345678</w:t>
      </w:r>
    </w:p>
    <w:p>
      <w:pPr>
        <w:pStyle w:val="BodyText"/>
      </w:pPr>
      <w:r>
        <w:t xml:space="preserve">Unit 4, Innovation Hub, 123 Tech Park Road</w:t>
      </w:r>
    </w:p>
    <w:p>
      <w:pPr>
        <w:pStyle w:val="BodyText"/>
      </w:pPr>
      <w:r>
        <w:t xml:space="preserve">Camden, London, NW1 8AB</w:t>
      </w:r>
    </w:p>
    <w:p>
      <w:pPr>
        <w:pStyle w:val="BodyText"/>
      </w:pPr>
      <w:r>
        <w:t xml:space="preserve">United Kingdom</w:t>
      </w:r>
    </w:p>
    <w:p>
      <w:pPr>
        <w:pStyle w:val="BodyText"/>
      </w:pPr>
      <w:r>
        <w:t xml:space="preserve">Email: accounts@apexbiomedical.co.uk</w:t>
      </w:r>
    </w:p>
    <w:p>
      <w:pPr>
        <w:pStyle w:val="BodyText"/>
      </w:pPr>
      <w:r>
        <w:t xml:space="preserve">Phone: +44 (0)20 7946 0123</w:t>
      </w:r>
    </w:p>
    <w:p>
      <w:pPr>
        <w:pStyle w:val="BodyText"/>
      </w:pPr>
      <w:r>
        <w:t xml:space="preserve">VAT Registration No: GB 999 8887 77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24 October 2023</w:t>
      </w:r>
    </w:p>
    <w:p>
      <w:pPr>
        <w:pStyle w:val="BodyText"/>
      </w:pPr>
      <w:r>
        <w:t xml:space="preserve">Due Date: 23 November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St. Mary's Healthcare Trust</w:t>
      </w:r>
    </w:p>
    <w:p>
      <w:pPr>
        <w:pStyle w:val="BodyText"/>
      </w:pPr>
      <w:r>
        <w:t xml:space="preserve">Procurement Department</w:t>
      </w:r>
    </w:p>
    <w:p>
      <w:pPr>
        <w:pStyle w:val="BodyText"/>
      </w:pPr>
      <w:r>
        <w:t xml:space="preserve">Imperial College Healthcare NHS Trust</w:t>
      </w:r>
    </w:p>
    <w:p>
      <w:pPr>
        <w:pStyle w:val="BodyText"/>
      </w:pPr>
      <w:r>
        <w:t xml:space="preserve">South Wharf Road</w:t>
      </w:r>
    </w:p>
    <w:p>
      <w:pPr>
        <w:pStyle w:val="BodyText"/>
      </w:pPr>
      <w:r>
        <w:t xml:space="preserve">London, W2 1NY</w:t>
      </w:r>
    </w:p>
    <w:p>
      <w:pPr>
        <w:pStyle w:val="BodyText"/>
      </w:pPr>
      <w:r>
        <w:t xml:space="preserve">United Kingdom</w:t>
      </w:r>
    </w:p>
    <w:p>
      <w:pPr>
        <w:pStyle w:val="BodyText"/>
      </w:pPr>
      <w:r>
        <w:t xml:space="preserve">Attn: Dr. Sarah Jenkins, Head of Medical Technology</w:t>
      </w:r>
    </w:p>
    <w:bookmarkEnd w:id="22"/>
    <w:p>
      <w:pPr>
        <w:pStyle w:val="BodyText"/>
      </w:pPr>
      <w:r>
        <w:t xml:space="preserve">Dear Dr. Jenkins,</w:t>
      </w:r>
      <w:r>
        <w:br/>
      </w:r>
      <w:r>
        <w:br/>
      </w:r>
      <w:r>
        <w:t xml:space="preserve">Please find attached the formal Invoice for the professional services rendered by our team of certified Biomedical Engineers. These services were executed in strict accordance with the specifications outlined in Contract Agreement #BME-LON-2023-09. The work was conducted on-site at your facility in London, ensuring compliance with all relevant United Kingdom regulations, including the Medical Devices Regulations 2002 and the Health and Safety at Work etc. Act 1974.</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Preventative Maintenance of MRI Systems</w:t>
            </w:r>
            <w:r>
              <w:br/>
            </w:r>
            <w:r>
              <w:t xml:space="preserve">Comprehensive calibration and safety testing of the Siemens Magnetom MRI units. Performed by a senior Biomedical Engineer specializing in magnetic resonance imaging. Includes software patching, gradient coil inspection, and cryogen level verification.</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Installation and Validation of Patient Monitoring Systems</w:t>
            </w:r>
            <w:r>
              <w:br/>
            </w:r>
            <w:r>
              <w:t xml:space="preserve">Deployment of 20 new bedside patient monitors across the Intensive Care Unit. Services include physical installation, network integration with the hospital's central monitoring station, and clinical validation to ensure accuracy of vital sign readings in line with UK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Electrical Safety Testing (Portable Appliance Testing)</w:t>
            </w:r>
            <w:r>
              <w:br/>
            </w:r>
            <w:r>
              <w:t xml:space="preserve">Routine electrical safety testing of 150 medical devices in accordance with IEC 60601-1 standards. This service ensures that all equipment poses no electrical hazard to patients or staff within the London facility.</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Consultancy: Biomedical Waste Management Systems</w:t>
            </w:r>
            <w:r>
              <w:br/>
            </w:r>
            <w:r>
              <w:t xml:space="preserve">Advisory services regarding the integration of automated biomedical waste sorting mechanisms. Includes a site survey and a detailed technical report on optimizing waste disposal workflows to meet environmental regulations in the United Kingdom.</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Emergency Repair: CT Scanner Calibration</w:t>
            </w:r>
            <w:r>
              <w:br/>
            </w:r>
            <w:r>
              <w:t xml:space="preserve">Urgent on-site repair and recalibration of the GE Revolution CT Scanner following a power fluctuation incident. Performed by a specialized Biomedical Engineer to minimize downtime and ensure diagnostic image quality.</w:t>
            </w:r>
          </w:p>
        </w:tc>
        <w:tc>
          <w:tcPr/>
          <w:p>
            <w:pPr>
              <w:pStyle w:val="Compact"/>
              <w:jc w:val="left"/>
            </w:pPr>
            <w:r>
              <w:t xml:space="preserve">6</w:t>
            </w:r>
          </w:p>
        </w:tc>
        <w:tc>
          <w:tcPr/>
          <w:p>
            <w:pPr>
              <w:pStyle w:val="Compact"/>
              <w:jc w:val="left"/>
            </w:pPr>
            <w:r>
              <w:t xml:space="preserve">175.00</w:t>
            </w:r>
          </w:p>
        </w:tc>
        <w:tc>
          <w:tcPr/>
          <w:p>
            <w:pPr>
              <w:pStyle w:val="Compact"/>
              <w:jc w:val="left"/>
            </w:pPr>
            <w:r>
              <w:t xml:space="preserve">1,050.00</w:t>
            </w:r>
          </w:p>
        </w:tc>
      </w:tr>
    </w:tbl>
    <w:p>
      <w:pPr>
        <w:pStyle w:val="BodyText"/>
      </w:pPr>
      <w:r>
        <w:t xml:space="preserve">Subtotal:</w:t>
      </w:r>
      <w:r>
        <w:t xml:space="preserve"> </w:t>
      </w:r>
      <w:r>
        <w:t xml:space="preserve">£10,550.00</w:t>
      </w:r>
    </w:p>
    <w:p>
      <w:pPr>
        <w:pStyle w:val="BodyText"/>
      </w:pPr>
      <w:r>
        <w:t xml:space="preserve">VAT (20%):</w:t>
      </w:r>
      <w:r>
        <w:t xml:space="preserve"> </w:t>
      </w:r>
      <w:r>
        <w:t xml:space="preserve">£2,110.00</w:t>
      </w:r>
    </w:p>
    <w:p>
      <w:pPr>
        <w:pStyle w:val="BodyText"/>
      </w:pPr>
      <w:r>
        <w:t xml:space="preserve">Total Due:</w:t>
      </w:r>
      <w:r>
        <w:t xml:space="preserve"> </w:t>
      </w:r>
      <w:r>
        <w:t xml:space="preserve">£12,660.00</w:t>
      </w:r>
    </w:p>
    <w:bookmarkStart w:id="23" w:name="payment-instructions"/>
    <w:p>
      <w:pPr>
        <w:pStyle w:val="Heading4"/>
      </w:pPr>
      <w:r>
        <w:t xml:space="preserve">Payment Instructions</w:t>
      </w:r>
    </w:p>
    <w:p>
      <w:pPr>
        <w:pStyle w:val="FirstParagraph"/>
      </w:pPr>
      <w:r>
        <w:t xml:space="preserve">Please make payment via Bank Transfer (BACS) to the following account details within 30 days of the invoice date. Late payments may incur interest charges in accordance with the Late Payment of Commercial Debts (Interest) Act 1998.</w:t>
      </w:r>
    </w:p>
    <w:p>
      <w:pPr>
        <w:pStyle w:val="BodyText"/>
      </w:pPr>
      <w:r>
        <w:rPr>
          <w:bCs/>
          <w:b/>
        </w:rPr>
        <w:t xml:space="preserve">Bank Name:</w:t>
      </w:r>
      <w:r>
        <w:t xml:space="preserve"> </w:t>
      </w:r>
      <w:r>
        <w:t xml:space="preserve">Barclays Bank UK PLC</w:t>
      </w:r>
      <w:r>
        <w:br/>
      </w:r>
      <w:r>
        <w:rPr>
          <w:bCs/>
          <w:b/>
        </w:rPr>
        <w:t xml:space="preserve">Account Name:</w:t>
      </w:r>
      <w:r>
        <w:t xml:space="preserve"> </w:t>
      </w:r>
      <w:r>
        <w:t xml:space="preserve">Apex Biomedical Solutions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SWIFT/BIC:</w:t>
      </w:r>
      <w:r>
        <w:t xml:space="preserve"> </w:t>
      </w:r>
      <w:r>
        <w:t xml:space="preserve">BARCGB22</w:t>
      </w:r>
      <w:r>
        <w:br/>
      </w: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1. All services provided by our Biomedical Engineers are guaranteed to meet the highest standards of technical proficiency and safety.</w:t>
      </w:r>
      <w:r>
        <w:br/>
      </w:r>
      <w:r>
        <w:t xml:space="preserve">2. This Invoice is subject to the laws of England and Wales.</w:t>
      </w:r>
      <w:r>
        <w:br/>
      </w:r>
      <w:r>
        <w:t xml:space="preserve">3. Any disputes regarding this Invoice must be raised in writing within 14 days of receipt.</w:t>
      </w:r>
      <w:r>
        <w:br/>
      </w:r>
      <w:r>
        <w:t xml:space="preserve">4. Ownership of any proprietary software or tools used during service delivery remains with Apex Biomedical Solutions Ltd.</w:t>
      </w:r>
      <w:r>
        <w:br/>
      </w:r>
      <w:r>
        <w:t xml:space="preserve">5. We are committed to data protection and comply with the UK General Data Protection Regulation (UK GDPR).</w:t>
      </w:r>
    </w:p>
    <w:bookmarkEnd w:id="24"/>
    <w:p>
      <w:pPr>
        <w:pStyle w:val="BodyText"/>
      </w:pPr>
      <w:r>
        <w:rPr>
          <w:bCs/>
          <w:b/>
        </w:rPr>
        <w:t xml:space="preserve">Authorized By:</w:t>
      </w:r>
    </w:p>
    <w:p>
      <w:pPr>
        <w:pStyle w:val="BodyText"/>
      </w:pPr>
      <w:r>
        <w:t xml:space="preserve">James Anderson</w:t>
      </w:r>
    </w:p>
    <w:p>
      <w:pPr>
        <w:pStyle w:val="BodyText"/>
      </w:pPr>
      <w:r>
        <w:t xml:space="preserve">Director, Apex Biomedical Solutions Ltd.</w:t>
      </w:r>
    </w:p>
    <w:p>
      <w:pPr>
        <w:pStyle w:val="BodyText"/>
      </w:pPr>
      <w:r>
        <w:t xml:space="preserve">Date: 24 October 2023</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We appreciate your trust in our Biomedical Engineering expertise.</w:t>
      </w:r>
    </w:p>
    <w:p>
      <w:pPr>
        <w:pStyle w:val="BodyText"/>
      </w:pPr>
      <w:r>
        <w:t xml:space="preserve">Apex Biomedical Solutions Ltd. |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2026-10-10T04:24:17Z</dcterms:created>
  <dcterms:modified xsi:type="dcterms:W3CDTF">2026-10-10T04:24:17Z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