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Biomedical</w:t>
      </w:r>
      <w:r>
        <w:t xml:space="preserve"> </w:t>
      </w:r>
      <w:r>
        <w:t xml:space="preserve">Engineering</w:t>
      </w:r>
      <w:r>
        <w:t xml:space="preserve"> </w:t>
      </w:r>
      <w:r>
        <w:t xml:space="preserve">Services</w:t>
      </w:r>
    </w:p>
    <w:bookmarkStart w:id="20" w:name="apex-biomedical-solutions"/>
    <w:p>
      <w:pPr>
        <w:pStyle w:val="Heading1"/>
      </w:pPr>
      <w:r>
        <w:t xml:space="preserve">Apex Biomedical Solutions</w:t>
      </w:r>
    </w:p>
    <w:p>
      <w:pPr>
        <w:pStyle w:val="FirstParagraph"/>
      </w:pPr>
      <w:r>
        <w:t xml:space="preserve">123 West 42nd Street, Suite 500</w:t>
      </w:r>
    </w:p>
    <w:p>
      <w:pPr>
        <w:pStyle w:val="BodyText"/>
      </w:pPr>
      <w:r>
        <w:t xml:space="preserve">New York, NY 10036</w:t>
      </w:r>
    </w:p>
    <w:p>
      <w:pPr>
        <w:pStyle w:val="BodyText"/>
      </w:pPr>
      <w:r>
        <w:t xml:space="preserve">United States</w:t>
      </w:r>
    </w:p>
    <w:p>
      <w:pPr>
        <w:pStyle w:val="BodyText"/>
      </w:pPr>
      <w:r>
        <w:t xml:space="preserve">Tax ID: 12-3456789</w:t>
      </w:r>
    </w:p>
    <w:p>
      <w:pPr>
        <w:pStyle w:val="BodyText"/>
      </w:pPr>
      <w:r>
        <w:t xml:space="preserve">Contact: billing@apexbiomedical.com</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INV-2023-10-884</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Payment Terms:</w:t>
      </w:r>
      <w:r>
        <w:t xml:space="preserve"> </w:t>
      </w:r>
      <w:r>
        <w:t xml:space="preserve">Net 30</w:t>
      </w:r>
    </w:p>
    <w:bookmarkEnd w:id="21"/>
    <w:bookmarkStart w:id="22" w:name="bill-to"/>
    <w:p>
      <w:pPr>
        <w:pStyle w:val="Heading3"/>
      </w:pPr>
      <w:r>
        <w:t xml:space="preserve">Bill To:</w:t>
      </w:r>
    </w:p>
    <w:p>
      <w:pPr>
        <w:pStyle w:val="FirstParagraph"/>
      </w:pPr>
      <w:r>
        <w:rPr>
          <w:bCs/>
          <w:b/>
        </w:rPr>
        <w:t xml:space="preserve">Metropolitan General Hospital</w:t>
      </w:r>
    </w:p>
    <w:p>
      <w:pPr>
        <w:pStyle w:val="BodyText"/>
      </w:pPr>
      <w:r>
        <w:t xml:space="preserve">Attn: Procurement Department</w:t>
      </w:r>
    </w:p>
    <w:p>
      <w:pPr>
        <w:pStyle w:val="BodyText"/>
      </w:pPr>
      <w:r>
        <w:t xml:space="preserve">100 East 19th Street</w:t>
      </w:r>
    </w:p>
    <w:p>
      <w:pPr>
        <w:pStyle w:val="BodyText"/>
      </w:pPr>
      <w:r>
        <w:t xml:space="preserve">New York, NY 10003</w:t>
      </w:r>
    </w:p>
    <w:p>
      <w:pPr>
        <w:pStyle w:val="BodyText"/>
      </w:pPr>
      <w:r>
        <w:t xml:space="preserve">United States</w:t>
      </w:r>
    </w:p>
    <w:bookmarkEnd w:id="22"/>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 Price</w:t>
            </w:r>
          </w:p>
        </w:tc>
        <w:tc>
          <w:tcPr/>
          <w:p>
            <w:pPr>
              <w:pStyle w:val="Compact"/>
              <w:jc w:val="left"/>
            </w:pPr>
            <w:r>
              <w:t xml:space="preserve">Amount</w:t>
            </w:r>
          </w:p>
        </w:tc>
      </w:tr>
      <w:tr>
        <w:tc>
          <w:tcPr/>
          <w:p>
            <w:pPr>
              <w:pStyle w:val="Compact"/>
              <w:jc w:val="left"/>
            </w:pPr>
            <w:r>
              <w:rPr>
                <w:bCs/>
                <w:b/>
              </w:rPr>
              <w:t xml:space="preserve">Biomedical Engineer Consultation: MRI Suite Calibration</w:t>
            </w:r>
            <w:r>
              <w:br/>
            </w:r>
            <w:r>
              <w:t xml:space="preserve">Comprehensive on-site assessment and recalibration of the 3.0 Tesla MRI unit located in the Radiology Wing. This service includes safety protocol verification in accordance with FDA guidelines and New York State Department of Health regulations.</w:t>
            </w:r>
          </w:p>
        </w:tc>
        <w:tc>
          <w:tcPr/>
          <w:p>
            <w:pPr>
              <w:pStyle w:val="Compact"/>
              <w:jc w:val="left"/>
            </w:pPr>
            <w:r>
              <w:t xml:space="preserve">12.0</w:t>
            </w:r>
          </w:p>
        </w:tc>
        <w:tc>
          <w:tcPr/>
          <w:p>
            <w:pPr>
              <w:pStyle w:val="Compact"/>
              <w:jc w:val="left"/>
            </w:pPr>
            <w:r>
              <w:t xml:space="preserve">$175.00</w:t>
            </w:r>
          </w:p>
        </w:tc>
        <w:tc>
          <w:tcPr/>
          <w:p>
            <w:pPr>
              <w:pStyle w:val="Compact"/>
              <w:jc w:val="left"/>
            </w:pPr>
            <w:r>
              <w:t xml:space="preserve">$2,100.00</w:t>
            </w:r>
          </w:p>
        </w:tc>
      </w:tr>
      <w:tr>
        <w:tc>
          <w:tcPr/>
          <w:p>
            <w:pPr>
              <w:pStyle w:val="Compact"/>
              <w:jc w:val="left"/>
            </w:pPr>
            <w:r>
              <w:rPr>
                <w:bCs/>
                <w:b/>
              </w:rPr>
              <w:t xml:space="preserve">Preventive Maintenance: Patient Monitoring Systems</w:t>
            </w:r>
            <w:r>
              <w:br/>
            </w:r>
            <w:r>
              <w:t xml:space="preserve">Scheduled maintenance for 15 ICU patient monitors. Includes firmware updates, sensor calibration, battery replacement, and electrical safety testing to ensure compliance with IEC 60601-1 standards.</w:t>
            </w:r>
          </w:p>
        </w:tc>
        <w:tc>
          <w:tcPr/>
          <w:p>
            <w:pPr>
              <w:pStyle w:val="Compact"/>
              <w:jc w:val="left"/>
            </w:pPr>
            <w:r>
              <w:t xml:space="preserve">15.0</w:t>
            </w:r>
          </w:p>
        </w:tc>
        <w:tc>
          <w:tcPr/>
          <w:p>
            <w:pPr>
              <w:pStyle w:val="Compact"/>
              <w:jc w:val="left"/>
            </w:pPr>
            <w:r>
              <w:t xml:space="preserve">$120.00</w:t>
            </w:r>
          </w:p>
        </w:tc>
        <w:tc>
          <w:tcPr/>
          <w:p>
            <w:pPr>
              <w:pStyle w:val="Compact"/>
              <w:jc w:val="left"/>
            </w:pPr>
            <w:r>
              <w:t xml:space="preserve">$1,800.00</w:t>
            </w:r>
          </w:p>
        </w:tc>
      </w:tr>
      <w:tr>
        <w:tc>
          <w:tcPr/>
          <w:p>
            <w:pPr>
              <w:pStyle w:val="Compact"/>
              <w:jc w:val="left"/>
            </w:pPr>
            <w:r>
              <w:rPr>
                <w:bCs/>
                <w:b/>
              </w:rPr>
              <w:t xml:space="preserve">Emergency Repair: Anesthesia Workstation</w:t>
            </w:r>
            <w:r>
              <w:br/>
            </w:r>
            <w:r>
              <w:t xml:space="preserve">Urgent troubleshooting and repair of the Dräger Primus anesthesia machine. Replacement of the gas flow sensor module and subsequent functional testing to guarantee patient safety during surgical procedures.</w:t>
            </w:r>
          </w:p>
        </w:tc>
        <w:tc>
          <w:tcPr/>
          <w:p>
            <w:pPr>
              <w:pStyle w:val="Compact"/>
              <w:jc w:val="left"/>
            </w:pPr>
            <w:r>
              <w:t xml:space="preserve">4.0</w:t>
            </w:r>
          </w:p>
        </w:tc>
        <w:tc>
          <w:tcPr/>
          <w:p>
            <w:pPr>
              <w:pStyle w:val="Compact"/>
              <w:jc w:val="left"/>
            </w:pPr>
            <w:r>
              <w:t xml:space="preserve">$200.00</w:t>
            </w:r>
          </w:p>
        </w:tc>
        <w:tc>
          <w:tcPr/>
          <w:p>
            <w:pPr>
              <w:pStyle w:val="Compact"/>
              <w:jc w:val="left"/>
            </w:pPr>
            <w:r>
              <w:t xml:space="preserve">$800.00</w:t>
            </w:r>
          </w:p>
        </w:tc>
      </w:tr>
      <w:tr>
        <w:tc>
          <w:tcPr/>
          <w:p>
            <w:pPr>
              <w:pStyle w:val="Compact"/>
              <w:jc w:val="left"/>
            </w:pPr>
            <w:r>
              <w:rPr>
                <w:bCs/>
                <w:b/>
              </w:rPr>
              <w:t xml:space="preserve">Regulatory Compliance Audit: New York City Standards</w:t>
            </w:r>
            <w:r>
              <w:br/>
            </w:r>
            <w:r>
              <w:t xml:space="preserve">Detailed audit of biomedical equipment records to ensure full compliance with local New York City health codes and federal regulations. Includes generation of a comprehensive compliance report for hospital administration.</w:t>
            </w:r>
          </w:p>
        </w:tc>
        <w:tc>
          <w:tcPr/>
          <w:p>
            <w:pPr>
              <w:pStyle w:val="Compact"/>
              <w:jc w:val="left"/>
            </w:pPr>
            <w:r>
              <w:t xml:space="preserve">8.0</w:t>
            </w:r>
          </w:p>
        </w:tc>
        <w:tc>
          <w:tcPr/>
          <w:p>
            <w:pPr>
              <w:pStyle w:val="Compact"/>
              <w:jc w:val="left"/>
            </w:pPr>
            <w:r>
              <w:t xml:space="preserve">$150.00</w:t>
            </w:r>
          </w:p>
        </w:tc>
        <w:tc>
          <w:tcPr/>
          <w:p>
            <w:pPr>
              <w:pStyle w:val="Compact"/>
              <w:jc w:val="left"/>
            </w:pPr>
            <w:r>
              <w:t xml:space="preserve">$1,200.00</w:t>
            </w:r>
          </w:p>
        </w:tc>
      </w:tr>
      <w:tr>
        <w:tc>
          <w:tcPr/>
          <w:p>
            <w:pPr>
              <w:pStyle w:val="Compact"/>
              <w:jc w:val="left"/>
            </w:pPr>
            <w:r>
              <w:rPr>
                <w:bCs/>
                <w:b/>
              </w:rPr>
              <w:t xml:space="preserve">Staff Training: New Ultrasound Technology</w:t>
            </w:r>
            <w:r>
              <w:br/>
            </w:r>
            <w:r>
              <w:t xml:space="preserve">On-site training session for radiology technicians regarding the operation and maintenance of the newly installed GE Voluson ultrasound system. Includes hands-on demonstration and safety briefing.</w:t>
            </w:r>
          </w:p>
        </w:tc>
        <w:tc>
          <w:tcPr/>
          <w:p>
            <w:pPr>
              <w:pStyle w:val="Compact"/>
              <w:jc w:val="left"/>
            </w:pPr>
            <w:r>
              <w:t xml:space="preserve">6.0</w:t>
            </w:r>
          </w:p>
        </w:tc>
        <w:tc>
          <w:tcPr/>
          <w:p>
            <w:pPr>
              <w:pStyle w:val="Compact"/>
              <w:jc w:val="left"/>
            </w:pPr>
            <w:r>
              <w:t xml:space="preserve">$160.00</w:t>
            </w:r>
          </w:p>
        </w:tc>
        <w:tc>
          <w:tcPr/>
          <w:p>
            <w:pPr>
              <w:pStyle w:val="Compact"/>
              <w:jc w:val="left"/>
            </w:pPr>
            <w:r>
              <w:t xml:space="preserve">$960.00</w:t>
            </w:r>
          </w:p>
        </w:tc>
      </w:tr>
      <w:tr>
        <w:tc>
          <w:tcPr/>
          <w:p>
            <w:pPr>
              <w:pStyle w:val="Compact"/>
              <w:jc w:val="left"/>
            </w:pPr>
            <w:r>
              <w:rPr>
                <w:bCs/>
                <w:b/>
              </w:rPr>
              <w:t xml:space="preserve">Parts and Materials</w:t>
            </w:r>
            <w:r>
              <w:br/>
            </w:r>
            <w:r>
              <w:t xml:space="preserve">Replacement components for anesthesia workstation repair and patient monitor maintenance (sensors, batteries, filters).</w:t>
            </w:r>
          </w:p>
        </w:tc>
        <w:tc>
          <w:tcPr/>
          <w:p>
            <w:pPr>
              <w:pStyle w:val="Compact"/>
              <w:jc w:val="left"/>
            </w:pPr>
            <w:r>
              <w:t xml:space="preserve">1.0</w:t>
            </w:r>
          </w:p>
        </w:tc>
        <w:tc>
          <w:tcPr/>
          <w:p>
            <w:pPr>
              <w:pStyle w:val="Compact"/>
              <w:jc w:val="left"/>
            </w:pPr>
            <w:r>
              <w:t xml:space="preserve">$450.00</w:t>
            </w:r>
          </w:p>
        </w:tc>
        <w:tc>
          <w:tcPr/>
          <w:p>
            <w:pPr>
              <w:pStyle w:val="Compact"/>
              <w:jc w:val="left"/>
            </w:pPr>
            <w:r>
              <w:t xml:space="preserve">$450.00</w:t>
            </w:r>
          </w:p>
        </w:tc>
      </w:tr>
    </w:tbl>
    <w:p>
      <w:pPr>
        <w:pStyle w:val="BodyText"/>
      </w:pPr>
      <w:r>
        <w:t xml:space="preserve">Subtotal:</w:t>
      </w:r>
      <w:r>
        <w:t xml:space="preserve"> </w:t>
      </w:r>
      <w:r>
        <w:t xml:space="preserve">$7,310.00</w:t>
      </w:r>
    </w:p>
    <w:p>
      <w:pPr>
        <w:pStyle w:val="BodyText"/>
      </w:pPr>
      <w:r>
        <w:t xml:space="preserve">Tax (8.875% NY Sales Tax):</w:t>
      </w:r>
      <w:r>
        <w:t xml:space="preserve"> </w:t>
      </w:r>
      <w:r>
        <w:t xml:space="preserve">$648.77</w:t>
      </w:r>
    </w:p>
    <w:p>
      <w:pPr>
        <w:pStyle w:val="BodyText"/>
      </w:pPr>
      <w:r>
        <w:t xml:space="preserve">Total Due:</w:t>
      </w:r>
      <w:r>
        <w:t xml:space="preserve"> </w:t>
      </w:r>
      <w:r>
        <w:t xml:space="preserve">$7,958.77</w:t>
      </w:r>
    </w:p>
    <w:bookmarkStart w:id="23" w:name="terms-and-conditions"/>
    <w:p>
      <w:pPr>
        <w:pStyle w:val="Heading4"/>
      </w:pPr>
      <w:r>
        <w:t xml:space="preserve">Terms and Conditions</w:t>
      </w:r>
    </w:p>
    <w:p>
      <w:pPr>
        <w:pStyle w:val="FirstParagraph"/>
      </w:pPr>
      <w:r>
        <w:t xml:space="preserve">This</w:t>
      </w:r>
      <w:r>
        <w:t xml:space="preserve"> </w:t>
      </w:r>
      <w:r>
        <w:rPr>
          <w:bCs/>
          <w:b/>
        </w:rPr>
        <w:t xml:space="preserve">Invoice</w:t>
      </w:r>
      <w:r>
        <w:t xml:space="preserve"> </w:t>
      </w:r>
      <w:r>
        <w:t xml:space="preserve">represents the final calculation for services rendered by Apex Biomedical Solutions. As a certified</w:t>
      </w:r>
      <w:r>
        <w:t xml:space="preserve"> </w:t>
      </w:r>
      <w:r>
        <w:rPr>
          <w:bCs/>
          <w:b/>
        </w:rPr>
        <w:t xml:space="preserve">Biomedical Engineer</w:t>
      </w:r>
      <w:r>
        <w:t xml:space="preserve"> </w:t>
      </w:r>
      <w:r>
        <w:t xml:space="preserve">firm operating within the</w:t>
      </w:r>
      <w:r>
        <w:t xml:space="preserve"> </w:t>
      </w:r>
      <w:r>
        <w:rPr>
          <w:bCs/>
          <w:b/>
        </w:rPr>
        <w:t xml:space="preserve">United States New York City</w:t>
      </w:r>
      <w:r>
        <w:t xml:space="preserve"> </w:t>
      </w:r>
      <w:r>
        <w:t xml:space="preserve">jurisdiction, we adhere strictly to all local, state, and federal regulations governing medical device maintenance and safety.</w:t>
      </w:r>
    </w:p>
    <w:p>
      <w:pPr>
        <w:pStyle w:val="BodyText"/>
      </w:pPr>
      <w:r>
        <w:t xml:space="preserve">Payment is due within 30 days of the invoice date. Late payments will incur a penalty of 1.5% per month on the outstanding balance. Please make checks payable to "Apex Biomedical Solutions" or utilize our bank transfer details provided below.</w:t>
      </w:r>
    </w:p>
    <w:p>
      <w:pPr>
        <w:pStyle w:val="BodyText"/>
      </w:pPr>
      <w:r>
        <w:t xml:space="preserve">All services provided are guaranteed for 90 days from the date of completion. This guarantee covers labor and parts used during the service period. Any issues arising from normal wear and tear or misuse by hospital staff are excluded from this warranty.</w:t>
      </w:r>
    </w:p>
    <w:p>
      <w:pPr>
        <w:pStyle w:val="BodyText"/>
      </w:pPr>
      <w:r>
        <w:t xml:space="preserve">By accepting this invoice, the client acknowledges that all equipment serviced has been tested and meets the required safety standards for operation in a clinical environment.</w:t>
      </w:r>
    </w:p>
    <w:bookmarkEnd w:id="23"/>
    <w:p>
      <w:pPr>
        <w:pStyle w:val="BodyText"/>
      </w:pPr>
      <w:r>
        <w:t xml:space="preserve">Apex Biomedical Solutions | 123 West 42nd Street, Suite 500, New York, NY 10036 | United States</w:t>
      </w:r>
    </w:p>
    <w:p>
      <w:pPr>
        <w:pStyle w:val="BodyText"/>
      </w:pPr>
      <w:r>
        <w:t xml:space="preserve">Thank you for your business.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Biomedical Engineering Services</dc:title>
  <dc:creator/>
  <dc:language>en</dc:language>
  <cp:keywords/>
  <dcterms:created xsi:type="dcterms:W3CDTF">2026-10-10T02:03:43Z</dcterms:created>
  <dcterms:modified xsi:type="dcterms:W3CDTF">2026-10-10T02:03:43Z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