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pex-biomedical-solutions"/>
    <w:p>
      <w:pPr>
        <w:pStyle w:val="Heading1"/>
      </w:pPr>
      <w:r>
        <w:t xml:space="preserve">Apex Biomedical Solutions</w:t>
      </w:r>
    </w:p>
    <w:p>
      <w:pPr>
        <w:pStyle w:val="FirstParagraph"/>
      </w:pPr>
      <w:r>
        <w:t xml:space="preserve">123 Innovation Drive, Suite 400</w:t>
      </w:r>
    </w:p>
    <w:p>
      <w:pPr>
        <w:pStyle w:val="BodyText"/>
      </w:pPr>
      <w:r>
        <w:t xml:space="preserve">San Francisco, CA 94105</w:t>
      </w:r>
    </w:p>
    <w:p>
      <w:pPr>
        <w:pStyle w:val="BodyText"/>
      </w:pPr>
      <w:r>
        <w:t xml:space="preserve">United States</w:t>
      </w:r>
    </w:p>
    <w:p>
      <w:pPr>
        <w:pStyle w:val="BodyText"/>
      </w:pPr>
      <w:r>
        <w:t xml:space="preserve">Phone: (415) 555-0199</w:t>
      </w:r>
    </w:p>
    <w:p>
      <w:pPr>
        <w:pStyle w:val="BodyText"/>
      </w:pPr>
      <w:r>
        <w:t xml:space="preserve">Email: billing@apexbiomedical.com</w:t>
      </w:r>
    </w:p>
    <w:p>
      <w:pPr>
        <w:pStyle w:val="BodyText"/>
      </w:pPr>
      <w:r>
        <w:t xml:space="preserve">CA Seller's Permit: 000-0000000-00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General Hospital of San Francisco</w:t>
      </w:r>
    </w:p>
    <w:p>
      <w:pPr>
        <w:pStyle w:val="BodyText"/>
      </w:pPr>
      <w:r>
        <w:t xml:space="preserve">Attn: Procurement Department</w:t>
      </w:r>
    </w:p>
    <w:p>
      <w:pPr>
        <w:pStyle w:val="BodyText"/>
      </w:pPr>
      <w:r>
        <w:t xml:space="preserve">1001 Potrero Avenue</w:t>
      </w:r>
    </w:p>
    <w:p>
      <w:pPr>
        <w:pStyle w:val="BodyText"/>
      </w:pPr>
      <w:r>
        <w:t xml:space="preserve">San Francisco, CA 94110</w:t>
      </w:r>
    </w:p>
    <w:p>
      <w:pPr>
        <w:pStyle w:val="BodyText"/>
      </w:pPr>
      <w:r>
        <w:t xml:space="preserve">United States</w:t>
      </w:r>
    </w:p>
    <w:p>
      <w:pPr>
        <w:pStyle w:val="BodyText"/>
      </w:pPr>
      <w:r>
        <w:t xml:space="preserve">PO Number: PO-GHSF-9921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ICU Equipment Calibration &amp; Compliance</w:t>
      </w:r>
    </w:p>
    <w:p>
      <w:pPr>
        <w:pStyle w:val="BodyText"/>
      </w:pPr>
      <w:r>
        <w:rPr>
          <w:bCs/>
          <w:b/>
        </w:rPr>
        <w:t xml:space="preserve">Site:</w:t>
      </w:r>
      <w:r>
        <w:t xml:space="preserve"> </w:t>
      </w:r>
      <w:r>
        <w:t xml:space="preserve">Main Campus, 4th Floor</w:t>
      </w:r>
    </w:p>
    <w:p>
      <w:pPr>
        <w:pStyle w:val="BodyText"/>
      </w:pPr>
      <w:r>
        <w:rPr>
          <w:bCs/>
          <w:b/>
        </w:rPr>
        <w:t xml:space="preserve">Lead Engineer:</w:t>
      </w:r>
      <w:r>
        <w:t xml:space="preserve"> </w:t>
      </w:r>
      <w:r>
        <w:t xml:space="preserve">Dr. Elena Rodriguez, PE</w:t>
      </w:r>
    </w:p>
    <w:p>
      <w:pPr>
        <w:pStyle w:val="BodyText"/>
      </w:pPr>
      <w:r>
        <w:rPr>
          <w:bCs/>
          <w:b/>
        </w:rPr>
        <w:t xml:space="preserve">License:</w:t>
      </w:r>
      <w:r>
        <w:t xml:space="preserve"> </w:t>
      </w:r>
      <w:r>
        <w:t xml:space="preserve">CA Biomedical Engineering License #BE-4421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Biomedical Equipment Technician (BMET) On-Site Audit</w:t>
            </w:r>
            <w:r>
              <w:br/>
            </w:r>
            <w:r>
              <w:t xml:space="preserve">Comprehensive safety testing and preventive maintenance of 45 patient monitoring units located in the Intensive Care Unit. Services performed in accordance with IEC 60601-1 standards and local San Francisco health regulations. Includes leakage current testing, earth ground verification, and alarm system functionality checks.</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Calibration of Infusion Pumps</w:t>
            </w:r>
            <w:r>
              <w:br/>
            </w:r>
            <w:r>
              <w:t xml:space="preserve">Precision calibration of 20 IV infusion pumps using NIST-traceable standards. This service ensures accurate drug delivery rates, critical for patient safety in a high-volume facility like General Hospital of San Francisco. Includes software updates and firmware patching to the latest manufacturer specifications.</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3</w:t>
            </w:r>
          </w:p>
        </w:tc>
        <w:tc>
          <w:tcPr/>
          <w:p>
            <w:pPr>
              <w:pStyle w:val="Compact"/>
              <w:jc w:val="left"/>
            </w:pPr>
            <w:r>
              <w:rPr>
                <w:bCs/>
                <w:b/>
              </w:rPr>
              <w:t xml:space="preserve">Defibrillator Analysis and Maintenance</w:t>
            </w:r>
            <w:r>
              <w:br/>
            </w:r>
            <w:r>
              <w:t xml:space="preserve">Full diagnostic analysis of 5 manual defibrillators. Testing includes energy output verification, battery load testing, and waveform integrity checks. All equipment serviced meets the rigorous safety standards required for emergency response equipment in California healthcare facilities.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and submission of detailed compliance reports for the California Department of Public Health. This includes generating asset tags, updating the hospital's biomedical equipment database, and providing a risk assessment report for all serviced devices. Ensures the facility remains compliant with state and federal healthcare regulations.</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Specialized Consultation: Imaging Equipment Safety</w:t>
            </w:r>
            <w:r>
              <w:br/>
            </w:r>
            <w:r>
              <w:t xml:space="preserve">Consultation regarding the installation safety of new MRI shielding in the radiology wing. The Biomedical Engineer provided a site survey to ensure electromagnetic interference (EMI) does not affect adjacent critical care equipment. This service is tailored to the complex infrastructure of San Francisco medical centers.</w:t>
            </w:r>
          </w:p>
        </w:tc>
        <w:tc>
          <w:tcPr/>
          <w:p>
            <w:pPr>
              <w:pStyle w:val="Compact"/>
              <w:jc w:val="left"/>
            </w:pPr>
            <w:r>
              <w:t xml:space="preserve">4.0</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6</w:t>
            </w:r>
          </w:p>
        </w:tc>
        <w:tc>
          <w:tcPr/>
          <w:p>
            <w:pPr>
              <w:pStyle w:val="Compact"/>
              <w:jc w:val="left"/>
            </w:pPr>
            <w:r>
              <w:rPr>
                <w:bCs/>
                <w:b/>
              </w:rPr>
              <w:t xml:space="preserve">Replacement Parts and Consumables</w:t>
            </w:r>
            <w:r>
              <w:br/>
            </w:r>
            <w:r>
              <w:t xml:space="preserve">Supply of replacement batteries for defibrillators, calibration weights for infusion pumps, and safety labels for patient monitors. All parts are OEM certified and sourced from authorized distributors within the United States.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$8,550.00</w:t>
      </w:r>
    </w:p>
    <w:p>
      <w:pPr>
        <w:pStyle w:val="BodyText"/>
      </w:pPr>
      <w:r>
        <w:t xml:space="preserve">California State Sales Tax (8.75%):</w:t>
      </w:r>
      <w:r>
        <w:t xml:space="preserve"> </w:t>
      </w:r>
      <w:r>
        <w:t xml:space="preserve">$748.13</w:t>
      </w:r>
    </w:p>
    <w:p>
      <w:pPr>
        <w:pStyle w:val="BodyText"/>
      </w:pPr>
      <w:r>
        <w:t xml:space="preserve">San Francisco City Tax (1.0%):</w:t>
      </w:r>
      <w:r>
        <w:t xml:space="preserve"> </w:t>
      </w:r>
      <w:r>
        <w:t xml:space="preserve">$85.50</w:t>
      </w:r>
    </w:p>
    <w:p>
      <w:pPr>
        <w:pStyle w:val="BodyText"/>
      </w:pPr>
      <w:r>
        <w:t xml:space="preserve">TOTAL DUE:</w:t>
      </w:r>
      <w:r>
        <w:t xml:space="preserve"> </w:t>
      </w:r>
      <w:r>
        <w:t xml:space="preserve">$9,383.63</w:t>
      </w:r>
    </w:p>
    <w:bookmarkStart w:id="24" w:name="payment-instructions"/>
    <w:p>
      <w:pPr>
        <w:pStyle w:val="Heading4"/>
      </w:pPr>
      <w:r>
        <w:t xml:space="preserve">Payment Instructions</w:t>
      </w:r>
    </w:p>
    <w:p>
      <w:pPr>
        <w:pStyle w:val="FirstParagraph"/>
      </w:pPr>
      <w:r>
        <w:t xml:space="preserve">Please remit payment within 30 days of the invoice date. Late payments are subject to a 1.5% monthly interest charge as per California Commercial Code.</w:t>
      </w:r>
    </w:p>
    <w:p>
      <w:pPr>
        <w:pStyle w:val="BodyText"/>
      </w:pPr>
      <w:r>
        <w:rPr>
          <w:bCs/>
          <w:b/>
        </w:rPr>
        <w:t xml:space="preserve">Bank Transfer (ACH/Wire):</w:t>
      </w:r>
    </w:p>
    <w:p>
      <w:pPr>
        <w:pStyle w:val="BodyText"/>
      </w:pPr>
      <w:r>
        <w:t xml:space="preserve">Bank Name: Silicon Valley Bank</w:t>
      </w:r>
      <w:r>
        <w:br/>
      </w:r>
      <w:r>
        <w:t xml:space="preserve">Account Name: Apex Biomedical Solutions LLC</w:t>
      </w:r>
      <w:r>
        <w:br/>
      </w:r>
      <w:r>
        <w:t xml:space="preserve">Routing Number: 121000248</w:t>
      </w:r>
      <w:r>
        <w:br/>
      </w:r>
      <w:r>
        <w:t xml:space="preserve">Account Number: 9876543210</w:t>
      </w:r>
      <w:r>
        <w:br/>
      </w:r>
      <w:r>
        <w:t xml:space="preserve">Reference: Invoice INV-2023-8842</w:t>
      </w:r>
    </w:p>
    <w:p>
      <w:pPr>
        <w:pStyle w:val="BodyText"/>
      </w:pPr>
      <w:r>
        <w:rPr>
          <w:bCs/>
          <w:b/>
        </w:rPr>
        <w:t xml:space="preserve">Check Payments:</w:t>
      </w:r>
      <w:r>
        <w:t xml:space="preserve"> </w:t>
      </w:r>
      <w:r>
        <w:t xml:space="preserve">Please make checks payable to "Apex Biomedical Solutions" and mail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Services provided by our Biomedical Engineer are based on the visual inspection and standard testing protocols agreed upon in the service contract. Hidden defects discovered during disassembly may incur additional charges.</w:t>
      </w:r>
    </w:p>
    <w:p>
      <w:pPr>
        <w:pStyle w:val="BodyText"/>
      </w:pPr>
      <w:r>
        <w:t xml:space="preserve">2.</w:t>
      </w:r>
      <w:r>
        <w:t xml:space="preserve"> </w:t>
      </w:r>
      <w:r>
        <w:rPr>
          <w:bCs/>
          <w:b/>
        </w:rPr>
        <w:t xml:space="preserve">Liability:</w:t>
      </w:r>
      <w:r>
        <w:t xml:space="preserve"> </w:t>
      </w:r>
      <w:r>
        <w:t xml:space="preserve">Apex Biomedical Solutions is not liable for consequential damages arising from the use of medical equipment. We guarantee our workmanship for a period of 90 days from the date of service.</w:t>
      </w:r>
    </w:p>
    <w:p>
      <w:pPr>
        <w:pStyle w:val="BodyText"/>
      </w:pPr>
      <w:r>
        <w:t xml:space="preserve">3.</w:t>
      </w:r>
      <w:r>
        <w:t xml:space="preserve"> </w:t>
      </w:r>
      <w:r>
        <w:rPr>
          <w:bCs/>
          <w:b/>
        </w:rPr>
        <w:t xml:space="preserve">Regulatory Compliance:</w:t>
      </w:r>
      <w:r>
        <w:t xml:space="preserve"> </w:t>
      </w:r>
      <w:r>
        <w:t xml:space="preserve">All services are performed in strict adherence to the regulations set forth by the United States Food and Drug Administration (FDA) and the California Department of Public Health.</w:t>
      </w:r>
    </w:p>
    <w:p>
      <w:pPr>
        <w:pStyle w:val="BodyText"/>
      </w:pPr>
      <w:r>
        <w:t xml:space="preserve">4.</w:t>
      </w:r>
      <w:r>
        <w:t xml:space="preserve"> </w:t>
      </w:r>
      <w:r>
        <w:rPr>
          <w:bCs/>
          <w:b/>
        </w:rPr>
        <w:t xml:space="preserve">Dispute Resolution:</w:t>
      </w:r>
      <w:r>
        <w:t xml:space="preserve"> </w:t>
      </w:r>
      <w:r>
        <w:t xml:space="preserve">Any disputes arising from this invoice shall be resolved through arbitration in San Francisco, California, in accordance with the rules of the American Arbitration Association.</w:t>
      </w:r>
    </w:p>
    <w:p>
      <w:pPr>
        <w:pStyle w:val="BodyText"/>
      </w:pPr>
      <w:r>
        <w:t xml:space="preserve">5.</w:t>
      </w:r>
      <w:r>
        <w:t xml:space="preserve"> </w:t>
      </w:r>
      <w:r>
        <w:rPr>
          <w:bCs/>
          <w:b/>
        </w:rPr>
        <w:t xml:space="preserve">Confidentiality:</w:t>
      </w:r>
      <w:r>
        <w:t xml:space="preserve"> </w:t>
      </w:r>
      <w:r>
        <w:t xml:space="preserve">All patient data and hospital operational information encountered during the performance of these services will be kept strictly confidential in compliance with HIPAA regulations.</w:t>
      </w:r>
    </w:p>
    <w:bookmarkEnd w:id="25"/>
    <w:p>
      <w:pPr>
        <w:pStyle w:val="BodyText"/>
      </w:pPr>
      <w:r>
        <w:rPr>
          <w:bCs/>
          <w:b/>
        </w:rPr>
        <w:t xml:space="preserve">Authorized Signature (Provider)</w:t>
      </w:r>
    </w:p>
    <w:p>
      <w:pPr>
        <w:pStyle w:val="BodyText"/>
      </w:pPr>
      <w:r>
        <w:t xml:space="preserve">Dr. Elena Rodriguez, PE</w:t>
      </w:r>
      <w:r>
        <w:br/>
      </w:r>
      <w:r>
        <w:t xml:space="preserve">Lead Biomedical Engineer</w:t>
      </w:r>
      <w:r>
        <w:br/>
      </w:r>
      <w:r>
        <w:t xml:space="preserve">Apex Biomedical Solutions</w:t>
      </w:r>
    </w:p>
    <w:p>
      <w:pPr>
        <w:pStyle w:val="BodyText"/>
      </w:pPr>
      <w:r>
        <w:rPr>
          <w:bCs/>
          <w:b/>
        </w:rPr>
        <w:t xml:space="preserve">Authorized Signature (Client)</w:t>
      </w:r>
    </w:p>
    <w:p>
      <w:pPr>
        <w:pStyle w:val="BodyText"/>
      </w:pPr>
      <w:r>
        <w:t xml:space="preserve">Procurement Department</w:t>
      </w:r>
      <w:r>
        <w:br/>
      </w:r>
      <w:r>
        <w:t xml:space="preserve">General Hospital of San Francisco</w:t>
      </w:r>
    </w:p>
    <w:p>
      <w:pPr>
        <w:pStyle w:val="BodyText"/>
      </w:pPr>
      <w:r>
        <w:t xml:space="preserve">Thank you for your business. We are committed to maintaining the highest standards of biomedical engineering excellence in San Francisco and throughout the United States.</w:t>
      </w:r>
    </w:p>
    <w:p>
      <w:pPr>
        <w:pStyle w:val="BodyText"/>
      </w:pPr>
      <w:r>
        <w:t xml:space="preserve">Apex Biomedical Solutions LLC | 123 Innovation Drive, Suite 400, San Francisco, CA 94105 | (415) 555-0199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2026-10-10T03:48:22Z</dcterms:created>
  <dcterms:modified xsi:type="dcterms:W3CDTF">2026-10-10T03:48:22Z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