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medtech-solutions-vietnam"/>
    <w:p>
      <w:pPr>
        <w:pStyle w:val="Heading1"/>
      </w:pPr>
      <w:r>
        <w:t xml:space="preserve">MedTech Solutions Vietnam</w:t>
      </w:r>
    </w:p>
    <w:p>
      <w:pPr>
        <w:pStyle w:val="FirstParagraph"/>
      </w:pPr>
      <w:r>
        <w:t xml:space="preserve">Professional Biomedical Engineering Services</w:t>
      </w:r>
    </w:p>
    <w:p>
      <w:pPr>
        <w:pStyle w:val="BodyText"/>
      </w:pPr>
      <w:r>
        <w:t xml:space="preserve">123 Nguyen Hue Boulevard, District 1</w:t>
      </w:r>
    </w:p>
    <w:p>
      <w:pPr>
        <w:pStyle w:val="BodyText"/>
      </w:pPr>
      <w:r>
        <w:t xml:space="preserve">Vietnam Ho Chi Minh City, 70000</w:t>
      </w:r>
    </w:p>
    <w:p>
      <w:pPr>
        <w:pStyle w:val="BodyText"/>
      </w:pPr>
      <w:r>
        <w:t xml:space="preserve">Tax Code: 0312345678</w:t>
      </w:r>
    </w:p>
    <w:p>
      <w:pPr>
        <w:pStyle w:val="BodyText"/>
      </w:pPr>
      <w:r>
        <w:t xml:space="preserve">Email: billing@medtechvn.com | Phone: +84 28 1234 5678</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Ho Chi Minh City General Hospital</w:t>
      </w:r>
    </w:p>
    <w:p>
      <w:pPr>
        <w:pStyle w:val="BodyText"/>
      </w:pPr>
      <w:r>
        <w:t xml:space="preserve">Department of Medical Equipment</w:t>
      </w:r>
    </w:p>
    <w:p>
      <w:pPr>
        <w:pStyle w:val="BodyText"/>
      </w:pPr>
      <w:r>
        <w:t xml:space="preserve">179 Nguyen Dinh Chieu Street, District 3</w:t>
      </w:r>
    </w:p>
    <w:p>
      <w:pPr>
        <w:pStyle w:val="BodyText"/>
      </w:pPr>
      <w:r>
        <w:t xml:space="preserve">Vietnam Ho Chi Minh City, 70000</w:t>
      </w:r>
    </w:p>
    <w:p>
      <w:pPr>
        <w:pStyle w:val="BodyText"/>
      </w:pPr>
      <w:r>
        <w:t xml:space="preserve">Attn: Dr. Nguyen Van Minh, Chief of Medical Technology</w:t>
      </w:r>
    </w:p>
    <w:p>
      <w:pPr>
        <w:pStyle w:val="BodyText"/>
      </w:pPr>
      <w:r>
        <w:t xml:space="preserve">Email: procurement@hcmcityhospital.vn</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November 14, 2024</w:t>
            </w:r>
          </w:p>
        </w:tc>
      </w:tr>
      <w:tr>
        <w:tc>
          <w:tcPr/>
          <w:p>
            <w:pPr>
              <w:pStyle w:val="Compact"/>
              <w:jc w:val="left"/>
            </w:pPr>
            <w:r>
              <w:t xml:space="preserve">Currency:</w:t>
            </w:r>
          </w:p>
        </w:tc>
        <w:tc>
          <w:tcPr/>
          <w:p>
            <w:pPr>
              <w:pStyle w:val="Compact"/>
              <w:jc w:val="left"/>
            </w:pPr>
            <w:r>
              <w:t xml:space="preserve">Vietnamese Dong (VND)</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rPr>
                <w:bCs/>
                <w:b/>
              </w:rPr>
              <w:t xml:space="preserve">Preventive Maintenance of MRI Systems</w:t>
            </w:r>
            <w:r>
              <w:br/>
            </w:r>
            <w:r>
              <w:t xml:space="preserve">Comprehensive inspection, calibration, and preventive maintenance of Siemens Magnetom MRI units located at Ho Chi Minh City General Hospital. Services performed by certified Biomedical Engineer including gradient coil testing, RF system verification, and safety checks in compliance with Vietnamese medical device regulations.</w:t>
            </w:r>
          </w:p>
        </w:tc>
        <w:tc>
          <w:tcPr/>
          <w:p>
            <w:pPr>
              <w:pStyle w:val="Compact"/>
              <w:jc w:val="left"/>
            </w:pPr>
            <w:r>
              <w:t xml:space="preserve">2</w:t>
            </w:r>
          </w:p>
        </w:tc>
        <w:tc>
          <w:tcPr/>
          <w:p>
            <w:pPr>
              <w:pStyle w:val="Compact"/>
              <w:jc w:val="left"/>
            </w:pPr>
            <w:r>
              <w:t xml:space="preserve">15,000,000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CT Scanner Calibration and Quality Assurance</w:t>
            </w:r>
            <w:r>
              <w:br/>
            </w:r>
            <w:r>
              <w:t xml:space="preserve">Detailed calibration and quality assurance testing of GE Revolution CT scanners. Biomedical Engineer conducted phantom testing, dose optimization analysis, and image quality assessment. All procedures documented according to international standards and local requirements for medical imaging equipment in Vietnam Ho Chi Minh City healthcare facilities.</w:t>
            </w:r>
          </w:p>
        </w:tc>
        <w:tc>
          <w:tcPr/>
          <w:p>
            <w:pPr>
              <w:pStyle w:val="Compact"/>
              <w:jc w:val="left"/>
            </w:pPr>
            <w:r>
              <w:t xml:space="preserve">3</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3</w:t>
            </w:r>
          </w:p>
        </w:tc>
        <w:tc>
          <w:tcPr/>
          <w:p>
            <w:pPr>
              <w:pStyle w:val="Compact"/>
              <w:jc w:val="left"/>
            </w:pPr>
            <w:r>
              <w:rPr>
                <w:bCs/>
                <w:b/>
              </w:rPr>
              <w:t xml:space="preserve">Electrical Safety Testing of Patient Monitoring Systems</w:t>
            </w:r>
            <w:r>
              <w:br/>
            </w:r>
            <w:r>
              <w:t xml:space="preserve">Complete electrical safety testing and certification of 50 patient monitoring units across intensive care and emergency departments. Biomedical Engineer performed leakage current measurements, ground continuity tests, and insulation resistance checks in accordance with IEC 60601-1 standards applicable in Vietnam.</w:t>
            </w:r>
          </w:p>
        </w:tc>
        <w:tc>
          <w:tcPr/>
          <w:p>
            <w:pPr>
              <w:pStyle w:val="Compact"/>
              <w:jc w:val="left"/>
            </w:pPr>
            <w:r>
              <w:t xml:space="preserve">50</w:t>
            </w:r>
          </w:p>
        </w:tc>
        <w:tc>
          <w:tcPr/>
          <w:p>
            <w:pPr>
              <w:pStyle w:val="Compact"/>
              <w:jc w:val="left"/>
            </w:pPr>
            <w:r>
              <w:t xml:space="preserve">800,000</w:t>
            </w:r>
          </w:p>
        </w:tc>
        <w:tc>
          <w:tcPr/>
          <w:p>
            <w:pPr>
              <w:pStyle w:val="Compact"/>
              <w:jc w:val="left"/>
            </w:pPr>
            <w:r>
              <w:t xml:space="preserve">40,000,000</w:t>
            </w:r>
          </w:p>
        </w:tc>
      </w:tr>
      <w:tr>
        <w:tc>
          <w:tcPr/>
          <w:p>
            <w:pPr>
              <w:pStyle w:val="Compact"/>
              <w:jc w:val="left"/>
            </w:pPr>
            <w:r>
              <w:t xml:space="preserve">4</w:t>
            </w:r>
          </w:p>
        </w:tc>
        <w:tc>
          <w:tcPr/>
          <w:p>
            <w:pPr>
              <w:pStyle w:val="Compact"/>
              <w:jc w:val="left"/>
            </w:pPr>
            <w:r>
              <w:rPr>
                <w:bCs/>
                <w:b/>
              </w:rPr>
              <w:t xml:space="preserve">Installation and Configuration of New Ultrasound Equipment</w:t>
            </w:r>
            <w:r>
              <w:br/>
            </w:r>
            <w:r>
              <w:t xml:space="preserve">Professional installation, configuration, and staff training for three new Philips EPIQ ultrasound systems. Biomedical Engineer ensured proper integration with hospital PACS network, performed initial quality control tests, and provided comprehensive training to radiology staff at the Ho Chi Minh City facility.</w:t>
            </w:r>
          </w:p>
        </w:tc>
        <w:tc>
          <w:tcPr/>
          <w:p>
            <w:pPr>
              <w:pStyle w:val="Compact"/>
              <w:jc w:val="left"/>
            </w:pPr>
            <w:r>
              <w:t xml:space="preserve">3</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5</w:t>
            </w:r>
          </w:p>
        </w:tc>
        <w:tc>
          <w:tcPr/>
          <w:p>
            <w:pPr>
              <w:pStyle w:val="Compact"/>
              <w:jc w:val="left"/>
            </w:pPr>
            <w:r>
              <w:rPr>
                <w:bCs/>
                <w:b/>
              </w:rPr>
              <w:t xml:space="preserve">Emergency Repair of Anesthesia Workstations</w:t>
            </w:r>
            <w:r>
              <w:br/>
            </w:r>
            <w:r>
              <w:t xml:space="preserve">Urgent diagnostic and repair services for malfunctioning anesthesia workstations in operating rooms. Biomedical Engineer identified gas flow sensor failures, replaced defective components, and performed complete functional testing to ensure patient safety. Service completed within 24 hours as per emergency response agreement.</w:t>
            </w:r>
          </w:p>
        </w:tc>
        <w:tc>
          <w:tcPr/>
          <w:p>
            <w:pPr>
              <w:pStyle w:val="Compact"/>
              <w:jc w:val="left"/>
            </w:pPr>
            <w:r>
              <w:t xml:space="preserve">4</w:t>
            </w:r>
          </w:p>
        </w:tc>
        <w:tc>
          <w:tcPr/>
          <w:p>
            <w:pPr>
              <w:pStyle w:val="Compact"/>
              <w:jc w:val="left"/>
            </w:pPr>
            <w:r>
              <w:t xml:space="preserve">6,000,000</w:t>
            </w:r>
          </w:p>
        </w:tc>
        <w:tc>
          <w:tcPr/>
          <w:p>
            <w:pPr>
              <w:pStyle w:val="Compact"/>
              <w:jc w:val="left"/>
            </w:pPr>
            <w:r>
              <w:t xml:space="preserve">24,000,000</w:t>
            </w:r>
          </w:p>
        </w:tc>
      </w:tr>
      <w:tr>
        <w:tc>
          <w:tcPr/>
          <w:p>
            <w:pPr>
              <w:pStyle w:val="Compact"/>
              <w:jc w:val="left"/>
            </w:pPr>
            <w:r>
              <w:t xml:space="preserve">6</w:t>
            </w:r>
          </w:p>
        </w:tc>
        <w:tc>
          <w:tcPr/>
          <w:p>
            <w:pPr>
              <w:pStyle w:val="Compact"/>
              <w:jc w:val="left"/>
            </w:pPr>
            <w:r>
              <w:rPr>
                <w:bCs/>
                <w:b/>
              </w:rPr>
              <w:t xml:space="preserve">Biomedical Engineering Consultation and Compliance Audit</w:t>
            </w:r>
            <w:r>
              <w:br/>
            </w:r>
            <w:r>
              <w:t xml:space="preserve">Comprehensive consultation services for medical equipment management compliance with Vietnamese Ministry of Health regulations. Biomedical Engineer conducted facility audit, reviewed maintenance procedures, assessed equipment lifecycle management, and provided recommendations for improving biomedical engineering practices at the hospital in Vietnam Ho Chi Minh City.</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7</w:t>
            </w:r>
          </w:p>
        </w:tc>
        <w:tc>
          <w:tcPr/>
          <w:p>
            <w:pPr>
              <w:pStyle w:val="Compact"/>
              <w:jc w:val="left"/>
            </w:pPr>
            <w:r>
              <w:rPr>
                <w:bCs/>
                <w:b/>
              </w:rPr>
              <w:t xml:space="preserve">Defibrillator Testing and Certification</w:t>
            </w:r>
            <w:r>
              <w:br/>
            </w:r>
            <w:r>
              <w:t xml:space="preserve">Complete testing and certification of 25 defibrillator units throughout the hospital. Biomedical Engineer verified energy output accuracy, battery performance, and safety features. All equipment certified to meet current standards for emergency cardiac care equipment in Vietnam healthcare facilities.</w:t>
            </w:r>
          </w:p>
        </w:tc>
        <w:tc>
          <w:tcPr/>
          <w:p>
            <w:pPr>
              <w:pStyle w:val="Compact"/>
              <w:jc w:val="left"/>
            </w:pPr>
            <w:r>
              <w:t xml:space="preserve">25</w:t>
            </w:r>
          </w:p>
        </w:tc>
        <w:tc>
          <w:tcPr/>
          <w:p>
            <w:pPr>
              <w:pStyle w:val="Compact"/>
              <w:jc w:val="left"/>
            </w:pPr>
            <w:r>
              <w:t xml:space="preserve">1,200,000</w:t>
            </w:r>
          </w:p>
        </w:tc>
        <w:tc>
          <w:tcPr/>
          <w:p>
            <w:pPr>
              <w:pStyle w:val="Compact"/>
              <w:jc w:val="left"/>
            </w:pPr>
            <w:r>
              <w:t xml:space="preserve">30,000,000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203,500,000 VND</w:t>
            </w:r>
          </w:p>
        </w:tc>
      </w:tr>
      <w:tr>
        <w:tc>
          <w:tcPr/>
          <w:p>
            <w:pPr>
              <w:pStyle w:val="Compact"/>
              <w:jc w:val="left"/>
            </w:pPr>
            <w:r>
              <w:t xml:space="preserve">VAT (10%):</w:t>
            </w:r>
          </w:p>
        </w:tc>
        <w:tc>
          <w:tcPr/>
          <w:p>
            <w:pPr>
              <w:pStyle w:val="Compact"/>
              <w:jc w:val="left"/>
            </w:pPr>
            <w:r>
              <w:t xml:space="preserve">20,350,000 VND</w:t>
            </w:r>
          </w:p>
        </w:tc>
      </w:tr>
      <w:tr>
        <w:tc>
          <w:tcPr/>
          <w:p>
            <w:pPr>
              <w:pStyle w:val="Compact"/>
              <w:jc w:val="left"/>
            </w:pPr>
            <w:r>
              <w:t xml:space="preserve">Discount (Early Payment):</w:t>
            </w:r>
          </w:p>
        </w:tc>
        <w:tc>
          <w:tcPr/>
          <w:p>
            <w:pPr>
              <w:pStyle w:val="Compact"/>
              <w:jc w:val="left"/>
            </w:pPr>
            <w:r>
              <w:t xml:space="preserve">-5,000,000 VND</w:t>
            </w:r>
          </w:p>
        </w:tc>
      </w:tr>
      <w:tr>
        <w:tc>
          <w:tcPr/>
          <w:p>
            <w:pPr>
              <w:pStyle w:val="Compact"/>
              <w:jc w:val="left"/>
            </w:pPr>
            <w:r>
              <w:t xml:space="preserve">GRAND TOTAL:</w:t>
            </w:r>
          </w:p>
        </w:tc>
        <w:tc>
          <w:tcPr/>
          <w:p>
            <w:pPr>
              <w:pStyle w:val="Compact"/>
              <w:jc w:val="left"/>
            </w:pPr>
            <w:r>
              <w:t xml:space="preserve">218,850,000 VND</w:t>
            </w:r>
          </w:p>
        </w:tc>
      </w:tr>
    </w:tbl>
    <w:p>
      <w:pPr>
        <w:pStyle w:val="BodyText"/>
      </w:pPr>
      <w:r>
        <w:t xml:space="preserve">Amount in words: Two hundred eighteen million eight hundred fifty thousand Vietnamese Dong only.</w:t>
      </w:r>
    </w:p>
    <w:bookmarkStart w:id="24" w:name="payment-terms-and-notes"/>
    <w:p>
      <w:pPr>
        <w:pStyle w:val="Heading3"/>
      </w:pPr>
      <w:r>
        <w:t xml:space="preserve">Payment Terms and Notes:</w:t>
      </w:r>
    </w:p>
    <w:p>
      <w:pPr>
        <w:pStyle w:val="FirstParagraph"/>
      </w:pPr>
      <w:r>
        <w:t xml:space="preserve">1. Payment is due within 30 days from the date of this Invoice. Please reference Invoice Number INV-2024-0892 on all payments.</w:t>
      </w:r>
    </w:p>
    <w:p>
      <w:pPr>
        <w:pStyle w:val="BodyText"/>
      </w:pPr>
      <w:r>
        <w:t xml:space="preserve">2. All Biomedical Engineering services were performed by licensed professionals in accordance with Vietnamese regulations and international standards for medical equipment maintenance and safety.</w:t>
      </w:r>
    </w:p>
    <w:p>
      <w:pPr>
        <w:pStyle w:val="BodyText"/>
      </w:pPr>
      <w:r>
        <w:t xml:space="preserve">3. Bank Transfer Details: Vietcombank, Account Name: MedTech Solutions Vietnam Co., Ltd., Account Number: 0071001234567, Branch: District 1, Vietnam Ho Chi Minh City.</w:t>
      </w:r>
    </w:p>
    <w:p>
      <w:pPr>
        <w:pStyle w:val="BodyText"/>
      </w:pPr>
      <w:r>
        <w:t xml:space="preserve">4. Late payments will be subject to a penalty of 1.5% per month on the outstanding balance.</w:t>
      </w:r>
    </w:p>
    <w:p>
      <w:pPr>
        <w:pStyle w:val="BodyText"/>
      </w:pPr>
      <w:r>
        <w:t xml:space="preserve">5. All work performed includes warranty on repairs and calibrations for a period of 90 days from completion date.</w:t>
      </w:r>
    </w:p>
    <w:p>
      <w:pPr>
        <w:pStyle w:val="BodyText"/>
      </w:pPr>
      <w:r>
        <w:t xml:space="preserve">6. This Invoice is issued in compliance with Vietnamese tax regulations. Official tax invoice will be provided upon request.</w:t>
      </w:r>
    </w:p>
    <w:p>
      <w:pPr>
        <w:pStyle w:val="BodyText"/>
      </w:pPr>
      <w:r>
        <w:t xml:space="preserve">7. For any questions regarding this Invoice or the Biomedical Engineering services provided, please contact our billing department at billing@medtechvn.com or call +84 28 1234 5678.</w:t>
      </w:r>
    </w:p>
    <w:bookmarkEnd w:id="24"/>
    <w:p>
      <w:pPr>
        <w:pStyle w:val="BodyText"/>
      </w:pPr>
      <w:r>
        <w:rPr>
          <w:bCs/>
          <w:b/>
        </w:rPr>
        <w:t xml:space="preserve">Authorized by:</w:t>
      </w:r>
    </w:p>
    <w:p>
      <w:pPr>
        <w:pStyle w:val="BodyText"/>
      </w:pPr>
      <w:r>
        <w:t xml:space="preserve">Dr. Le Thi Hong Anh</w:t>
      </w:r>
      <w:r>
        <w:br/>
      </w:r>
      <w:r>
        <w:t xml:space="preserve">Chief Biomedical Engineer</w:t>
      </w:r>
      <w:r>
        <w:br/>
      </w:r>
      <w:r>
        <w:t xml:space="preserve">MedTech Solutions Vietnam</w:t>
      </w:r>
    </w:p>
    <w:p>
      <w:pPr>
        <w:pStyle w:val="BodyText"/>
      </w:pPr>
      <w:r>
        <w:rPr>
          <w:bCs/>
          <w:b/>
        </w:rPr>
        <w:t xml:space="preserve">Received and Accepted by:</w:t>
      </w:r>
    </w:p>
    <w:p>
      <w:pPr>
        <w:pStyle w:val="BodyText"/>
      </w:pPr>
      <w:r>
        <w:t xml:space="preserve">_________________________</w:t>
      </w:r>
      <w:r>
        <w:br/>
      </w:r>
      <w:r>
        <w:t xml:space="preserve">Name and Signature</w:t>
      </w:r>
      <w:r>
        <w:br/>
      </w:r>
      <w:r>
        <w:t xml:space="preserve">Date</w:t>
      </w:r>
    </w:p>
    <w:p>
      <w:pPr>
        <w:pStyle w:val="BodyText"/>
      </w:pPr>
      <w:r>
        <w:t xml:space="preserve">MedTech Solutions Vietnam Co., Ltd. | Professional Biomedical Engineering Services in Vietnam Ho Chi Minh City</w:t>
      </w:r>
    </w:p>
    <w:p>
      <w:pPr>
        <w:pStyle w:val="BodyText"/>
      </w:pPr>
      <w:r>
        <w:t xml:space="preserve">This Invoice is a legal document. Please retain for your records. | Tax Code: 0312345678 | Registered Office: District 1,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2026-10-10T02:02:28Z</dcterms:created>
  <dcterms:modified xsi:type="dcterms:W3CDTF">2026-10-10T02:02:28Z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