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Afghanistan</w:t>
      </w:r>
      <w:r>
        <w:t xml:space="preserve"> </w:t>
      </w:r>
      <w:r>
        <w:t xml:space="preserve">Kabul</w:t>
      </w:r>
    </w:p>
    <w:p>
      <w:pPr>
        <w:pStyle w:val="FirstParagraph"/>
      </w:pPr>
      <w:r>
        <w:t xml:space="preserve">Invoice</w:t>
      </w:r>
    </w:p>
    <w:p>
      <w:pPr>
        <w:pStyle w:val="BodyText"/>
      </w:pPr>
      <w:r>
        <w:t xml:space="preserve">Professional Business Consultant Services – Afghanistan Kabul</w:t>
      </w:r>
    </w:p>
    <w:p>
      <w:pPr>
        <w:pStyle w:val="BodyText"/>
      </w:pPr>
      <w:r>
        <w:t xml:space="preserve">PAID – CONFIRMED</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INV-KBL-2025-00472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Currency:</w:t>
      </w:r>
      <w:r>
        <w:t xml:space="preserve"> </w:t>
      </w:r>
      <w:r>
        <w:t xml:space="preserve">AFN (Afghan Afghani)</w:t>
      </w:r>
    </w:p>
    <w:bookmarkEnd w:id="20"/>
    <w:bookmarkStart w:id="21" w:name="business-consultant-service-provider"/>
    <w:p>
      <w:pPr>
        <w:pStyle w:val="Heading4"/>
      </w:pPr>
      <w:r>
        <w:t xml:space="preserve">Business Consultant (Service Provider)</w:t>
      </w:r>
    </w:p>
    <w:p>
      <w:pPr>
        <w:pStyle w:val="FirstParagraph"/>
      </w:pPr>
      <w:r>
        <w:t xml:space="preserve">Eng. Farid Ahmadzai</w:t>
      </w:r>
    </w:p>
    <w:p>
      <w:pPr>
        <w:pStyle w:val="BodyText"/>
      </w:pPr>
      <w:r>
        <w:t xml:space="preserve">Kabul Strategic Advisory Group</w:t>
      </w:r>
    </w:p>
    <w:p>
      <w:pPr>
        <w:pStyle w:val="BodyText"/>
      </w:pPr>
      <w:r>
        <w:t xml:space="preserve">Office 412, Wazir Akbar Khan Commercial Complex</w:t>
      </w:r>
    </w:p>
    <w:p>
      <w:pPr>
        <w:pStyle w:val="BodyText"/>
      </w:pPr>
      <w:r>
        <w:t xml:space="preserve">Wazir Akbar Khan, Kabul, Afghanistan</w:t>
      </w:r>
    </w:p>
    <w:p>
      <w:pPr>
        <w:pStyle w:val="BodyText"/>
      </w:pPr>
      <w:r>
        <w:t xml:space="preserve">Tel: +93 700 123 456</w:t>
      </w:r>
    </w:p>
    <w:p>
      <w:pPr>
        <w:pStyle w:val="BodyText"/>
      </w:pPr>
      <w:r>
        <w:t xml:space="preserve">Email: farid.ahmadzai@ksag.af</w:t>
      </w:r>
    </w:p>
    <w:p>
      <w:pPr>
        <w:pStyle w:val="BodyText"/>
      </w:pPr>
      <w:r>
        <w:t xml:space="preserve">Tax Registration No.: TRN-KBL-8821456</w:t>
      </w:r>
    </w:p>
    <w:bookmarkEnd w:id="21"/>
    <w:bookmarkStart w:id="22" w:name="client-bill-to"/>
    <w:p>
      <w:pPr>
        <w:pStyle w:val="Heading4"/>
      </w:pPr>
      <w:r>
        <w:t xml:space="preserve">Client (Bill To)</w:t>
      </w:r>
    </w:p>
    <w:p>
      <w:pPr>
        <w:pStyle w:val="FirstParagraph"/>
      </w:pPr>
      <w:r>
        <w:t xml:space="preserve">Afghan National Trade &amp; Commerce Ltd.</w:t>
      </w:r>
    </w:p>
    <w:p>
      <w:pPr>
        <w:pStyle w:val="BodyText"/>
      </w:pPr>
      <w:r>
        <w:t xml:space="preserve">Attn: Mr. Najibullah Rahimi, CEO</w:t>
      </w:r>
    </w:p>
    <w:p>
      <w:pPr>
        <w:pStyle w:val="BodyText"/>
      </w:pPr>
      <w:r>
        <w:t xml:space="preserve">Plot 78, Spin Ghar Industrial Zone</w:t>
      </w:r>
    </w:p>
    <w:p>
      <w:pPr>
        <w:pStyle w:val="BodyText"/>
      </w:pPr>
      <w:r>
        <w:t xml:space="preserve">Spin Ghar, Kabul, Afghanistan</w:t>
      </w:r>
    </w:p>
    <w:p>
      <w:pPr>
        <w:pStyle w:val="BodyText"/>
      </w:pPr>
      <w:r>
        <w:t xml:space="preserve">Tel: +93 799 654 321</w:t>
      </w:r>
    </w:p>
    <w:p>
      <w:pPr>
        <w:pStyle w:val="BodyText"/>
      </w:pPr>
      <w:r>
        <w:t xml:space="preserve">Email: najibullah@antcl.af</w:t>
      </w:r>
    </w:p>
    <w:p>
      <w:pPr>
        <w:pStyle w:val="BodyText"/>
      </w:pPr>
      <w:r>
        <w:t xml:space="preserve">Tax Registration No.: TRN-KBL-7710923</w:t>
      </w:r>
    </w:p>
    <w:bookmarkEnd w:id="22"/>
    <w:bookmarkStart w:id="23" w:name="Xc0d24d5681cc86e9fbde09d604a5ce1bea5cccb"/>
    <w:p>
      <w:pPr>
        <w:pStyle w:val="Heading3"/>
      </w:pPr>
      <w:r>
        <w:t xml:space="preserve">Invoice Line Items – Business Consultant Services Rendered in Afghanistan Kabul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Business Consultant Service</w:t>
            </w:r>
          </w:p>
        </w:tc>
        <w:tc>
          <w:tcPr/>
          <w:p>
            <w:pPr>
              <w:pStyle w:val="Compact"/>
              <w:jc w:val="left"/>
            </w:pPr>
            <w:r>
              <w:t xml:space="preserve">Date</w:t>
            </w:r>
          </w:p>
        </w:tc>
        <w:tc>
          <w:tcPr/>
          <w:p>
            <w:pPr>
              <w:pStyle w:val="Compact"/>
              <w:jc w:val="left"/>
            </w:pPr>
            <w:r>
              <w:t xml:space="preserve">Hours / Units</w:t>
            </w:r>
          </w:p>
        </w:tc>
        <w:tc>
          <w:tcPr/>
          <w:p>
            <w:pPr>
              <w:pStyle w:val="Compact"/>
              <w:jc w:val="left"/>
            </w:pPr>
            <w:r>
              <w:t xml:space="preserve">Rate (AFN)</w:t>
            </w:r>
          </w:p>
        </w:tc>
        <w:tc>
          <w:tcPr/>
          <w:p>
            <w:pPr>
              <w:pStyle w:val="Compact"/>
              <w:jc w:val="left"/>
            </w:pPr>
            <w:r>
              <w:t xml:space="preserve">Amount (AFN)</w:t>
            </w:r>
          </w:p>
        </w:tc>
      </w:tr>
      <w:tr>
        <w:tc>
          <w:tcPr/>
          <w:p>
            <w:pPr>
              <w:pStyle w:val="Compact"/>
              <w:jc w:val="left"/>
            </w:pPr>
            <w:r>
              <w:t xml:space="preserve">1</w:t>
            </w:r>
          </w:p>
        </w:tc>
        <w:tc>
          <w:tcPr/>
          <w:p>
            <w:pPr>
              <w:pStyle w:val="Compact"/>
              <w:jc w:val="left"/>
            </w:pPr>
            <w:r>
              <w:t xml:space="preserve">Strategic Business Planning &amp; Market Analysis – Comprehensive assessment of the client's retail operations across Kabul districts, including competitor benchmarking, consumer demand forecasting, and a 12-month strategic roadmap prepared by the Business Consultant.</w:t>
            </w:r>
          </w:p>
        </w:tc>
        <w:tc>
          <w:tcPr/>
          <w:p>
            <w:pPr>
              <w:pStyle w:val="Compact"/>
              <w:jc w:val="left"/>
            </w:pPr>
            <w:r>
              <w:t xml:space="preserve">01–05 May 2025</w:t>
            </w:r>
          </w:p>
        </w:tc>
        <w:tc>
          <w:tcPr/>
          <w:p>
            <w:pPr>
              <w:pStyle w:val="Compact"/>
              <w:jc w:val="left"/>
            </w:pPr>
            <w:r>
              <w:t xml:space="preserve">40 hrs</w:t>
            </w:r>
          </w:p>
        </w:tc>
        <w:tc>
          <w:tcPr/>
          <w:p>
            <w:pPr>
              <w:pStyle w:val="Compact"/>
              <w:jc w:val="left"/>
            </w:pPr>
            <w:r>
              <w:t xml:space="preserve">3,500</w:t>
            </w:r>
          </w:p>
        </w:tc>
        <w:tc>
          <w:tcPr/>
          <w:p>
            <w:pPr>
              <w:pStyle w:val="Compact"/>
              <w:jc w:val="left"/>
            </w:pPr>
            <w:r>
              <w:t xml:space="preserve">140,000</w:t>
            </w:r>
          </w:p>
        </w:tc>
      </w:tr>
      <w:tr>
        <w:tc>
          <w:tcPr/>
          <w:p>
            <w:pPr>
              <w:pStyle w:val="Compact"/>
              <w:jc w:val="left"/>
            </w:pPr>
            <w:r>
              <w:t xml:space="preserve">2</w:t>
            </w:r>
          </w:p>
        </w:tc>
        <w:tc>
          <w:tcPr/>
          <w:p>
            <w:pPr>
              <w:pStyle w:val="Compact"/>
              <w:jc w:val="left"/>
            </w:pPr>
            <w:r>
              <w:t xml:space="preserve">Operational Process Optimization – On-site consultation at the client's Spin Ghar warehouse and two retail outlets in Kabul. The Business Consultant conducted workflow audits, identified bottlenecks in inventory management, and delivered a revised Standard Operating Procedure manual.</w:t>
            </w:r>
          </w:p>
        </w:tc>
        <w:tc>
          <w:tcPr/>
          <w:p>
            <w:pPr>
              <w:pStyle w:val="Compact"/>
              <w:jc w:val="left"/>
            </w:pPr>
            <w:r>
              <w:t xml:space="preserve">06–12 May 2025</w:t>
            </w:r>
          </w:p>
        </w:tc>
        <w:tc>
          <w:tcPr/>
          <w:p>
            <w:pPr>
              <w:pStyle w:val="Compact"/>
              <w:jc w:val="left"/>
            </w:pPr>
            <w:r>
              <w:t xml:space="preserve">56 hrs</w:t>
            </w:r>
          </w:p>
        </w:tc>
        <w:tc>
          <w:tcPr/>
          <w:p>
            <w:pPr>
              <w:pStyle w:val="Compact"/>
              <w:jc w:val="left"/>
            </w:pPr>
            <w:r>
              <w:t xml:space="preserve">3,500</w:t>
            </w:r>
          </w:p>
        </w:tc>
        <w:tc>
          <w:tcPr/>
          <w:p>
            <w:pPr>
              <w:pStyle w:val="Compact"/>
              <w:jc w:val="left"/>
            </w:pPr>
            <w:r>
              <w:t xml:space="preserve">196,000</w:t>
            </w:r>
          </w:p>
        </w:tc>
      </w:tr>
      <w:tr>
        <w:tc>
          <w:tcPr/>
          <w:p>
            <w:pPr>
              <w:pStyle w:val="Compact"/>
              <w:jc w:val="left"/>
            </w:pPr>
            <w:r>
              <w:t xml:space="preserve">3</w:t>
            </w:r>
          </w:p>
        </w:tc>
        <w:tc>
          <w:tcPr/>
          <w:p>
            <w:pPr>
              <w:pStyle w:val="Compact"/>
              <w:jc w:val="left"/>
            </w:pPr>
            <w:r>
              <w:t xml:space="preserve">Financial Restructuring &amp; Cash Flow Advisory – Detailed review of the client's quarterly financial statements, debt restructuring recommendations, and a revised cash flow projection model tailored to the Afghanistan Kabul economic environment.</w:t>
            </w:r>
          </w:p>
        </w:tc>
        <w:tc>
          <w:tcPr/>
          <w:p>
            <w:pPr>
              <w:pStyle w:val="Compact"/>
              <w:jc w:val="left"/>
            </w:pPr>
            <w:r>
              <w:t xml:space="preserve">13–19 May 2025</w:t>
            </w:r>
          </w:p>
        </w:tc>
        <w:tc>
          <w:tcPr/>
          <w:p>
            <w:pPr>
              <w:pStyle w:val="Compact"/>
              <w:jc w:val="left"/>
            </w:pPr>
            <w:r>
              <w:t xml:space="preserve">32 hrs</w:t>
            </w:r>
          </w:p>
        </w:tc>
        <w:tc>
          <w:tcPr/>
          <w:p>
            <w:pPr>
              <w:pStyle w:val="Compact"/>
              <w:jc w:val="left"/>
            </w:pPr>
            <w:r>
              <w:t xml:space="preserve">4,000</w:t>
            </w:r>
          </w:p>
        </w:tc>
        <w:tc>
          <w:tcPr/>
          <w:p>
            <w:pPr>
              <w:pStyle w:val="Compact"/>
              <w:jc w:val="left"/>
            </w:pPr>
            <w:r>
              <w:t xml:space="preserve">128,000</w:t>
            </w:r>
          </w:p>
        </w:tc>
      </w:tr>
      <w:tr>
        <w:tc>
          <w:tcPr/>
          <w:p>
            <w:pPr>
              <w:pStyle w:val="Compact"/>
              <w:jc w:val="left"/>
            </w:pPr>
            <w:r>
              <w:t xml:space="preserve">4</w:t>
            </w:r>
          </w:p>
        </w:tc>
        <w:tc>
          <w:tcPr/>
          <w:p>
            <w:pPr>
              <w:pStyle w:val="Compact"/>
              <w:jc w:val="left"/>
            </w:pPr>
            <w:r>
              <w:t xml:space="preserve">Staff Training &amp; Capacity Building – Two full-day workshops conducted in Kabul for 25 mid-level managers covering leadership development, performance KPI design, and cross-functional collaboration. Delivered by the Business Consultant and a team of two associate consultants.</w:t>
            </w:r>
          </w:p>
        </w:tc>
        <w:tc>
          <w:tcPr/>
          <w:p>
            <w:pPr>
              <w:pStyle w:val="Compact"/>
              <w:jc w:val="left"/>
            </w:pPr>
            <w:r>
              <w:t xml:space="preserve">20–22 May 2025</w:t>
            </w:r>
          </w:p>
        </w:tc>
        <w:tc>
          <w:tcPr/>
          <w:p>
            <w:pPr>
              <w:pStyle w:val="Compact"/>
              <w:jc w:val="left"/>
            </w:pPr>
            <w:r>
              <w:t xml:space="preserve">3 days</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5</w:t>
            </w:r>
          </w:p>
        </w:tc>
        <w:tc>
          <w:tcPr/>
          <w:p>
            <w:pPr>
              <w:pStyle w:val="Compact"/>
              <w:jc w:val="left"/>
            </w:pPr>
            <w:r>
              <w:t xml:space="preserve">Digital Transformation Roadmap – Assessment of the client's current IT infrastructure and a phased 24-month digital adoption plan covering e-commerce integration, point-of-sale modernization, and data analytics deployment suitable for the Afghanistan Kabul market.</w:t>
            </w:r>
          </w:p>
        </w:tc>
        <w:tc>
          <w:tcPr/>
          <w:p>
            <w:pPr>
              <w:pStyle w:val="Compact"/>
              <w:jc w:val="left"/>
            </w:pPr>
            <w:r>
              <w:t xml:space="preserve">23–28 May 2025</w:t>
            </w:r>
          </w:p>
        </w:tc>
        <w:tc>
          <w:tcPr/>
          <w:p>
            <w:pPr>
              <w:pStyle w:val="Compact"/>
              <w:jc w:val="left"/>
            </w:pPr>
            <w:r>
              <w:t xml:space="preserve">28 hrs</w:t>
            </w:r>
          </w:p>
        </w:tc>
        <w:tc>
          <w:tcPr/>
          <w:p>
            <w:pPr>
              <w:pStyle w:val="Compact"/>
              <w:jc w:val="left"/>
            </w:pPr>
            <w:r>
              <w:t xml:space="preserve">4,000</w:t>
            </w:r>
          </w:p>
        </w:tc>
        <w:tc>
          <w:tcPr/>
          <w:p>
            <w:pPr>
              <w:pStyle w:val="Compact"/>
              <w:jc w:val="left"/>
            </w:pPr>
            <w:r>
              <w:t xml:space="preserve">112,000</w:t>
            </w:r>
          </w:p>
        </w:tc>
      </w:tr>
      <w:tr>
        <w:tc>
          <w:tcPr/>
          <w:p>
            <w:pPr>
              <w:pStyle w:val="Compact"/>
              <w:jc w:val="left"/>
            </w:pPr>
            <w:r>
              <w:t xml:space="preserve">6</w:t>
            </w:r>
          </w:p>
        </w:tc>
        <w:tc>
          <w:tcPr/>
          <w:p>
            <w:pPr>
              <w:pStyle w:val="Compact"/>
              <w:jc w:val="left"/>
            </w:pPr>
            <w:r>
              <w:t xml:space="preserve">Final Report, Executive Presentation &amp; Follow-up Consultation – Compilation of all findings, a 45-page final Business Consultant report, a 30-minute executive presentation to the board of directors in Kabul, and a 4-hour follow-up Q&amp;A session.</w:t>
            </w:r>
          </w:p>
        </w:tc>
        <w:tc>
          <w:tcPr/>
          <w:p>
            <w:pPr>
              <w:pStyle w:val="Compact"/>
              <w:jc w:val="left"/>
            </w:pPr>
            <w:r>
              <w:t xml:space="preserve">29–31 May 2025</w:t>
            </w:r>
          </w:p>
        </w:tc>
        <w:tc>
          <w:tcPr/>
          <w:p>
            <w:pPr>
              <w:pStyle w:val="Compact"/>
              <w:jc w:val="left"/>
            </w:pPr>
            <w:r>
              <w:t xml:space="preserve">16 hrs</w:t>
            </w:r>
          </w:p>
        </w:tc>
        <w:tc>
          <w:tcPr/>
          <w:p>
            <w:pPr>
              <w:pStyle w:val="Compact"/>
              <w:jc w:val="left"/>
            </w:pPr>
            <w:r>
              <w:t xml:space="preserve">3,500</w:t>
            </w:r>
          </w:p>
        </w:tc>
        <w:tc>
          <w:tcPr/>
          <w:p>
            <w:pPr>
              <w:pStyle w:val="Compact"/>
              <w:jc w:val="left"/>
            </w:pPr>
            <w:r>
              <w:t xml:space="preserve">56,000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887,000 AFN</w:t>
            </w:r>
          </w:p>
        </w:tc>
      </w:tr>
      <w:tr>
        <w:tc>
          <w:tcPr/>
          <w:p>
            <w:pPr>
              <w:pStyle w:val="Compact"/>
              <w:jc w:val="left"/>
            </w:pPr>
            <w:r>
              <w:t xml:space="preserve">VAT (10% – Afghanistan Kabul Tax Authority)</w:t>
            </w:r>
          </w:p>
        </w:tc>
        <w:tc>
          <w:tcPr/>
          <w:p>
            <w:pPr>
              <w:pStyle w:val="Compact"/>
              <w:jc w:val="right"/>
            </w:pPr>
            <w:r>
              <w:t xml:space="preserve">88,700 AFN</w:t>
            </w:r>
          </w:p>
        </w:tc>
      </w:tr>
      <w:tr>
        <w:tc>
          <w:tcPr/>
          <w:p>
            <w:pPr>
              <w:pStyle w:val="Compact"/>
              <w:jc w:val="left"/>
            </w:pPr>
            <w:r>
              <w:t xml:space="preserve">Travel &amp; Local Transport (Kabul Metro Area)</w:t>
            </w:r>
          </w:p>
        </w:tc>
        <w:tc>
          <w:tcPr/>
          <w:p>
            <w:pPr>
              <w:pStyle w:val="Compact"/>
              <w:jc w:val="right"/>
            </w:pPr>
            <w:r>
              <w:t xml:space="preserve">12,500 AFN</w:t>
            </w:r>
          </w:p>
        </w:tc>
      </w:tr>
      <w:tr>
        <w:tc>
          <w:tcPr/>
          <w:p>
            <w:pPr>
              <w:pStyle w:val="Compact"/>
              <w:jc w:val="left"/>
            </w:pPr>
            <w:r>
              <w:t xml:space="preserve">Discount (Loyal Client – 5%)</w:t>
            </w:r>
          </w:p>
        </w:tc>
        <w:tc>
          <w:tcPr/>
          <w:p>
            <w:pPr>
              <w:pStyle w:val="Compact"/>
              <w:jc w:val="right"/>
            </w:pPr>
            <w:r>
              <w:t xml:space="preserve">-44,350 AFN</w:t>
            </w:r>
          </w:p>
        </w:tc>
      </w:tr>
      <w:tr>
        <w:tc>
          <w:tcPr/>
          <w:p>
            <w:pPr>
              <w:pStyle w:val="Compact"/>
              <w:jc w:val="left"/>
            </w:pPr>
            <w:r>
              <w:t xml:space="preserve">Grand Total Due</w:t>
            </w:r>
          </w:p>
        </w:tc>
        <w:tc>
          <w:tcPr/>
          <w:p>
            <w:pPr>
              <w:pStyle w:val="Compact"/>
              <w:jc w:val="right"/>
            </w:pPr>
            <w:r>
              <w:t xml:space="preserve">943,850 AFN</w:t>
            </w:r>
          </w:p>
        </w:tc>
      </w:tr>
    </w:tbl>
    <w:bookmarkEnd w:id="23"/>
    <w:bookmarkStart w:id="24" w:name="X0bd657da3722715a065fc7e0261655c9d37a8c7"/>
    <w:p>
      <w:pPr>
        <w:pStyle w:val="Heading3"/>
      </w:pPr>
      <w:r>
        <w:t xml:space="preserve">Invoice Terms, Conditions &amp; Payment Instructions</w:t>
      </w:r>
    </w:p>
    <w:p>
      <w:pPr>
        <w:pStyle w:val="FirstParagraph"/>
      </w:pPr>
      <w:r>
        <w:t xml:space="preserve">This Invoice is issued by Kabul Strategic Advisory Group, a registered Business Consultant firm operating in Afghanistan Kabul, in accordance with the service agreement dated 20 April 2025 (Contract Ref: KSA-ANTCL-2025-019). All Business Consultant services described in this Invoice were performed within the Kabul metropolitan area, Afghanistan, during the period specified above.</w:t>
      </w:r>
    </w:p>
    <w:p>
      <w:pPr>
        <w:numPr>
          <w:ilvl w:val="0"/>
          <w:numId w:val="1001"/>
        </w:numPr>
        <w:pStyle w:val="Compact"/>
      </w:pPr>
      <w:r>
        <w:rPr>
          <w:bCs/>
          <w:b/>
        </w:rPr>
        <w:t xml:space="preserve">Payment Due:</w:t>
      </w:r>
      <w:r>
        <w:t xml:space="preserve"> </w:t>
      </w:r>
      <w:r>
        <w:t xml:space="preserve">The full amount of 943,850 AFN is due within 15 calendar days from the Invoice date (i.e., by 30 June 2025). Payment is to be made via bank transfer to the Business Consultant's account at Kabul Bank, Branch: Wazir Akbar Khan, Account No.: 0045-8821-4567-001, IBAN: AF00 0045 8821 4567 001.</w:t>
      </w:r>
    </w:p>
    <w:p>
      <w:pPr>
        <w:numPr>
          <w:ilvl w:val="0"/>
          <w:numId w:val="1001"/>
        </w:numPr>
        <w:pStyle w:val="Compact"/>
      </w:pPr>
      <w:r>
        <w:rPr>
          <w:bCs/>
          <w:b/>
        </w:rPr>
        <w:t xml:space="preserve">Late Payment:</w:t>
      </w:r>
      <w:r>
        <w:t xml:space="preserve"> </w:t>
      </w:r>
      <w:r>
        <w:t xml:space="preserve">A late payment surcharge of 2% per month will be applied to any outstanding balance beyond the due date, in compliance with Afghanistan Kabul commercial regulations.</w:t>
      </w:r>
    </w:p>
    <w:p>
      <w:pPr>
        <w:numPr>
          <w:ilvl w:val="0"/>
          <w:numId w:val="1001"/>
        </w:numPr>
        <w:pStyle w:val="Compact"/>
      </w:pPr>
      <w:r>
        <w:rPr>
          <w:bCs/>
          <w:b/>
        </w:rPr>
        <w:t xml:space="preserve">Disputes:</w:t>
      </w:r>
      <w:r>
        <w:t xml:space="preserve"> </w:t>
      </w:r>
      <w:r>
        <w:t xml:space="preserve">Any discrepancy regarding this Invoice must be raised in writing to the Business Consultant within 7 business days of receipt. Unresolved disputes will be referred to the Kabul Chamber of Commerce and Industry for mediation.</w:t>
      </w:r>
    </w:p>
    <w:p>
      <w:pPr>
        <w:numPr>
          <w:ilvl w:val="0"/>
          <w:numId w:val="1001"/>
        </w:numPr>
        <w:pStyle w:val="Compact"/>
      </w:pPr>
      <w:r>
        <w:rPr>
          <w:bCs/>
          <w:b/>
        </w:rPr>
        <w:t xml:space="preserve">Confidentiality:</w:t>
      </w:r>
      <w:r>
        <w:t xml:space="preserve"> </w:t>
      </w:r>
      <w:r>
        <w:t xml:space="preserve">All data, financial records, and strategic information shared during the Business Consultant engagement remain strictly confidential. This obligation survives the completion of this Invoice by a period of three (3) years.</w:t>
      </w:r>
    </w:p>
    <w:p>
      <w:pPr>
        <w:numPr>
          <w:ilvl w:val="0"/>
          <w:numId w:val="1001"/>
        </w:numPr>
        <w:pStyle w:val="Compact"/>
      </w:pPr>
      <w:r>
        <w:rPr>
          <w:bCs/>
          <w:b/>
        </w:rPr>
        <w:t xml:space="preserve">Tax Compliance:</w:t>
      </w:r>
      <w:r>
        <w:t xml:space="preserve"> </w:t>
      </w:r>
      <w:r>
        <w:t xml:space="preserve">This Invoice has been prepared in accordance with the Afghanistan Revenue Authority (ARA) guidelines for professional services invoicing in Kabul. A copy of this Invoice must be retained by the client for a minimum of seven (7) years for tax audit purposes.</w:t>
      </w:r>
    </w:p>
    <w:p>
      <w:pPr>
        <w:numPr>
          <w:ilvl w:val="0"/>
          <w:numId w:val="1001"/>
        </w:numPr>
        <w:pStyle w:val="Compact"/>
      </w:pPr>
      <w:r>
        <w:rPr>
          <w:bCs/>
          <w:b/>
        </w:rPr>
        <w:t xml:space="preserve">Scope Limitation:</w:t>
      </w:r>
      <w:r>
        <w:t xml:space="preserve"> </w:t>
      </w:r>
      <w:r>
        <w:t xml:space="preserve">This Invoice covers only the Business Consultant services explicitly listed above. Any additional advisory, on-site, or training services requested after the service period will be subject to a separate Invoice and prior written approval.</w:t>
      </w:r>
    </w:p>
    <w:p>
      <w:pPr>
        <w:pStyle w:val="FirstParagraph"/>
      </w:pPr>
      <w:r>
        <w:rPr>
          <w:bCs/>
          <w:b/>
        </w:rPr>
        <w:t xml:space="preserve">Authorized Signatory (Business Consultant):</w:t>
      </w:r>
      <w:r>
        <w:t xml:space="preserve"> </w:t>
      </w:r>
      <w:r>
        <w:t xml:space="preserve">Eng. Farid Ahmadzai  | </w:t>
      </w:r>
      <w:r>
        <w:t xml:space="preserve"> </w:t>
      </w:r>
      <w:r>
        <w:rPr>
          <w:bCs/>
          <w:b/>
        </w:rPr>
        <w:t xml:space="preserve">Signature:</w:t>
      </w:r>
      <w:r>
        <w:t xml:space="preserve"> </w:t>
      </w:r>
      <w:r>
        <w:t xml:space="preserve">______________________  | </w:t>
      </w:r>
      <w:r>
        <w:t xml:space="preserve"> </w:t>
      </w:r>
      <w:r>
        <w:rPr>
          <w:bCs/>
          <w:b/>
        </w:rPr>
        <w:t xml:space="preserve">Date:</w:t>
      </w:r>
      <w:r>
        <w:t xml:space="preserve"> </w:t>
      </w:r>
      <w:r>
        <w:t xml:space="preserve">15 June 2025</w:t>
      </w:r>
    </w:p>
    <w:p>
      <w:pPr>
        <w:pStyle w:val="BodyText"/>
      </w:pPr>
      <w:r>
        <w:rPr>
          <w:bCs/>
          <w:b/>
        </w:rPr>
        <w:t xml:space="preserve">Received &amp; Accepted (Client):</w:t>
      </w:r>
      <w:r>
        <w:t xml:space="preserve"> </w:t>
      </w:r>
      <w:r>
        <w:t xml:space="preserve">Mr. Najibullah Rahimi  | </w:t>
      </w:r>
      <w:r>
        <w:t xml:space="preserve"> </w:t>
      </w:r>
      <w:r>
        <w:rPr>
          <w:bCs/>
          <w:b/>
        </w:rPr>
        <w:t xml:space="preserve">Signature:</w:t>
      </w:r>
      <w:r>
        <w:t xml:space="preserve"> </w:t>
      </w:r>
      <w:r>
        <w:t xml:space="preserve">______________________  | </w:t>
      </w:r>
      <w:r>
        <w:t xml:space="preserve"> </w:t>
      </w:r>
      <w:r>
        <w:rPr>
          <w:bCs/>
          <w:b/>
        </w:rPr>
        <w:t xml:space="preserve">Date:</w:t>
      </w:r>
      <w:r>
        <w:t xml:space="preserve"> </w:t>
      </w:r>
      <w:r>
        <w:t xml:space="preserve">_______________</w:t>
      </w:r>
    </w:p>
    <w:bookmarkEnd w:id="24"/>
    <w:p>
      <w:pPr>
        <w:pStyle w:val="BodyText"/>
      </w:pPr>
      <w:r>
        <w:t xml:space="preserve">This Invoice was generated by Kabul Strategic Advisory Group, a licensed Business Consultant practice registered in Afghanistan Kabul. For queries regarding this Invoice, please contact our billing department at billing@ksag.af or call +93 700 123 456 (Mon–Fri, 09:00–17:00 Kabul time). This document is valid only with the original wet-ink signature of the Business Consultant. Invoice Ref: INV-KBL-2025-00472.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Services - Afghanistan Kabul</dc:title>
  <dc:creator/>
  <dc:language>en</dc:language>
  <cp:keywords/>
  <dcterms:created xsi:type="dcterms:W3CDTF">2026-10-10T09:09:13Z</dcterms:created>
  <dcterms:modified xsi:type="dcterms:W3CDTF">2026-10-10T09:09:13Z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