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Montreal</w:t>
      </w:r>
    </w:p>
    <w:bookmarkStart w:id="20" w:name="strategic-vision-consulting-inc."/>
    <w:p>
      <w:pPr>
        <w:pStyle w:val="Heading1"/>
      </w:pPr>
      <w:r>
        <w:t xml:space="preserve">Strategic Vision Consulting Inc.</w:t>
      </w:r>
    </w:p>
    <w:p>
      <w:pPr>
        <w:pStyle w:val="FirstParagraph"/>
      </w:pPr>
      <w:r>
        <w:t xml:space="preserve">Professional Business Consultant Services</w:t>
      </w:r>
    </w:p>
    <w:p>
      <w:pPr>
        <w:pStyle w:val="BodyText"/>
      </w:pPr>
      <w:r>
        <w:t xml:space="preserve">4500 Boulevard Saint-Laurent, Suite 1200</w:t>
      </w:r>
    </w:p>
    <w:p>
      <w:pPr>
        <w:pStyle w:val="BodyText"/>
      </w:pPr>
      <w:r>
        <w:t xml:space="preserve">Montreal, Quebec, Canada H2T 1N4</w:t>
      </w:r>
    </w:p>
    <w:p>
      <w:pPr>
        <w:pStyle w:val="BodyText"/>
      </w:pPr>
      <w:r>
        <w:t xml:space="preserve">Phone: +1 (514) 555-0187</w:t>
      </w:r>
    </w:p>
    <w:p>
      <w:pPr>
        <w:pStyle w:val="BodyText"/>
      </w:pPr>
      <w:r>
        <w:t xml:space="preserve">Email: billing@strategicvision.ca</w:t>
      </w:r>
    </w:p>
    <w:p>
      <w:pPr>
        <w:pStyle w:val="BodyText"/>
      </w:pPr>
      <w:r>
        <w:t xml:space="preserve">QST No.: 123456789QST0001</w:t>
      </w:r>
    </w:p>
    <w:p>
      <w:pPr>
        <w:pStyle w:val="BodyText"/>
      </w:pPr>
      <w:r>
        <w:t xml:space="preserve">BN: 123456789RT0001</w:t>
      </w:r>
    </w:p>
    <w:bookmarkEnd w:id="20"/>
    <w:bookmarkStart w:id="21" w:name="invoice"/>
    <w:p>
      <w:pPr>
        <w:pStyle w:val="Heading2"/>
      </w:pPr>
      <w:r>
        <w:t xml:space="preserve">INVOICE</w:t>
      </w:r>
    </w:p>
    <w:p>
      <w:pPr>
        <w:pStyle w:val="FirstParagraph"/>
      </w:pPr>
      <w:r>
        <w:t xml:space="preserve">Invoice No.: SVC-2025-00472</w:t>
      </w:r>
    </w:p>
    <w:p>
      <w:pPr>
        <w:pStyle w:val="BodyText"/>
      </w:pPr>
      <w:r>
        <w:t xml:space="preserve">Date Issued: June 15, 2025</w:t>
      </w:r>
    </w:p>
    <w:p>
      <w:pPr>
        <w:pStyle w:val="BodyText"/>
      </w:pPr>
      <w:r>
        <w:t xml:space="preserve">Due Date: July 15, 2025</w:t>
      </w:r>
    </w:p>
    <w:p>
      <w:pPr>
        <w:pStyle w:val="BodyText"/>
      </w:pPr>
      <w:r>
        <w:t xml:space="preserve">Payment Due in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Groupe Innovation Québec Ltée</w:t>
      </w:r>
    </w:p>
    <w:p>
      <w:pPr>
        <w:pStyle w:val="BodyText"/>
      </w:pPr>
      <w:r>
        <w:rPr>
          <w:bCs/>
          <w:b/>
        </w:rPr>
        <w:t xml:space="preserve">Attention:</w:t>
      </w:r>
      <w:r>
        <w:t xml:space="preserve"> </w:t>
      </w:r>
      <w:r>
        <w:t xml:space="preserve">Mr. Laurent Tremblay, Chief Executive Officer</w:t>
      </w:r>
    </w:p>
    <w:p>
      <w:pPr>
        <w:pStyle w:val="BodyText"/>
      </w:pPr>
      <w:r>
        <w:rPr>
          <w:bCs/>
          <w:b/>
        </w:rPr>
        <w:t xml:space="preserve">Address:</w:t>
      </w:r>
      <w:r>
        <w:t xml:space="preserve"> </w:t>
      </w:r>
      <w:r>
        <w:t xml:space="preserve">2100 Avenue des Canadiens-de-Montréal</w:t>
      </w:r>
    </w:p>
    <w:p>
      <w:pPr>
        <w:pStyle w:val="BodyText"/>
      </w:pPr>
      <w:r>
        <w:rPr>
          <w:bCs/>
          <w:b/>
        </w:rPr>
        <w:t xml:space="preserve">City/Province/Postal:</w:t>
      </w:r>
      <w:r>
        <w:t xml:space="preserve"> </w:t>
      </w:r>
      <w:r>
        <w:t xml:space="preserve">Montreal, Quebec, Canada H3A 2R7</w:t>
      </w:r>
    </w:p>
    <w:p>
      <w:pPr>
        <w:pStyle w:val="BodyText"/>
      </w:pPr>
      <w:r>
        <w:rPr>
          <w:bCs/>
          <w:b/>
        </w:rPr>
        <w:t xml:space="preserve">Phone:</w:t>
      </w:r>
      <w:r>
        <w:t xml:space="preserve"> </w:t>
      </w:r>
      <w:r>
        <w:t xml:space="preserve">+1 (514) 555-0342</w:t>
      </w:r>
    </w:p>
    <w:p>
      <w:pPr>
        <w:pStyle w:val="BodyText"/>
      </w:pPr>
      <w:r>
        <w:rPr>
          <w:bCs/>
          <w:b/>
        </w:rPr>
        <w:t xml:space="preserve">Email:</w:t>
      </w:r>
      <w:r>
        <w:t xml:space="preserve"> </w:t>
      </w:r>
      <w:r>
        <w:t xml:space="preserve">ltremblay@innovationquebec.ca</w:t>
      </w:r>
    </w:p>
    <w:p>
      <w:pPr>
        <w:pStyle w:val="BodyText"/>
      </w:pPr>
      <w:r>
        <w:rPr>
          <w:bCs/>
          <w:b/>
        </w:rPr>
        <w:t xml:space="preserve">QST No.:</w:t>
      </w:r>
      <w:r>
        <w:t xml:space="preserve"> </w:t>
      </w:r>
      <w:r>
        <w:t xml:space="preserve">987654321QST0001</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Organizational Strategy &amp; Operational Excellence</w:t>
      </w:r>
    </w:p>
    <w:p>
      <w:pPr>
        <w:pStyle w:val="BodyText"/>
      </w:pPr>
      <w:r>
        <w:rPr>
          <w:bCs/>
          <w:b/>
        </w:rPr>
        <w:t xml:space="preserve">Engagement Period:</w:t>
      </w:r>
      <w:r>
        <w:t xml:space="preserve"> </w:t>
      </w:r>
      <w:r>
        <w:t xml:space="preserve">March 1, 2025 – June 14, 2025</w:t>
      </w:r>
    </w:p>
    <w:p>
      <w:pPr>
        <w:pStyle w:val="BodyText"/>
      </w:pPr>
      <w:r>
        <w:rPr>
          <w:bCs/>
          <w:b/>
        </w:rPr>
        <w:t xml:space="preserve">Consultant:</w:t>
      </w:r>
      <w:r>
        <w:t xml:space="preserve"> </w:t>
      </w:r>
      <w:r>
        <w:t xml:space="preserve">Dr. Marie-Claire Dubois, Senior Business Consultant</w:t>
      </w:r>
    </w:p>
    <w:p>
      <w:pPr>
        <w:pStyle w:val="BodyText"/>
      </w:pPr>
      <w:r>
        <w:rPr>
          <w:bCs/>
          <w:b/>
        </w:rPr>
        <w:t xml:space="preserve">Service Location:</w:t>
      </w:r>
      <w:r>
        <w:t xml:space="preserve"> </w:t>
      </w:r>
      <w:r>
        <w:t xml:space="preserve">Montreal, Quebec, Canada</w:t>
      </w:r>
    </w:p>
    <w:p>
      <w:pPr>
        <w:pStyle w:val="BodyText"/>
      </w:pPr>
      <w:r>
        <w:rPr>
          <w:bCs/>
          <w:b/>
        </w:rPr>
        <w:t xml:space="preserve">Contract Ref:</w:t>
      </w:r>
      <w:r>
        <w:t xml:space="preserve"> </w:t>
      </w:r>
      <w:r>
        <w:t xml:space="preserve">CTR-2025-MTL-0091</w:t>
      </w:r>
    </w:p>
    <w:p>
      <w:pPr>
        <w:pStyle w:val="BodyText"/>
      </w:pPr>
      <w:r>
        <w:rPr>
          <w:bCs/>
          <w:b/>
        </w:rPr>
        <w:t xml:space="preserve">Currency:</w:t>
      </w:r>
      <w:r>
        <w:t xml:space="preserve"> </w:t>
      </w:r>
      <w:r>
        <w:t xml:space="preserve">Canadian Dollars (CAD)</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Consulting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Date</w:t>
            </w:r>
          </w:p>
        </w:tc>
      </w:tr>
      <w:tr>
        <w:tc>
          <w:tcPr/>
          <w:p>
            <w:pPr>
              <w:pStyle w:val="Compact"/>
              <w:jc w:val="left"/>
            </w:pPr>
            <w:r>
              <w:t xml:space="preserve">1</w:t>
            </w:r>
          </w:p>
        </w:tc>
        <w:tc>
          <w:tcPr/>
          <w:p>
            <w:pPr>
              <w:pStyle w:val="Compact"/>
              <w:jc w:val="left"/>
            </w:pPr>
            <w:r>
              <w:rPr>
                <w:bCs/>
                <w:b/>
              </w:rPr>
              <w:t xml:space="preserve">Strategic Business Planning &amp; Market Analysis</w:t>
            </w:r>
          </w:p>
          <w:p>
            <w:pPr>
              <w:jc w:val="left"/>
            </w:pPr>
            <w:r>
              <w:t xml:space="preserve">Comprehensive analysis of the client's competitive positioning within the Montreal and broader Quebec market. Development of a five-year strategic roadmap aligned with Canadian regulatory frameworks and industry standards. Includes SWOT analysis, PESTLE assessment, and stakeholder engagement sessions conducted at the client's Montreal headquarters.</w:t>
            </w:r>
          </w:p>
        </w:tc>
        <w:tc>
          <w:tcPr/>
          <w:p>
            <w:pPr>
              <w:pStyle w:val="Compact"/>
              <w:jc w:val="left"/>
            </w:pPr>
            <w:r>
              <w:t xml:space="preserve">$185.00</w:t>
            </w:r>
          </w:p>
        </w:tc>
        <w:tc>
          <w:tcPr/>
          <w:p>
            <w:pPr>
              <w:pStyle w:val="Compact"/>
              <w:jc w:val="left"/>
            </w:pPr>
            <w:r>
              <w:t xml:space="preserve">42</w:t>
            </w:r>
          </w:p>
        </w:tc>
        <w:tc>
          <w:tcPr/>
          <w:p>
            <w:pPr>
              <w:pStyle w:val="Compact"/>
              <w:jc w:val="left"/>
            </w:pPr>
            <w:r>
              <w:t xml:space="preserve">$7,770.00</w:t>
            </w:r>
          </w:p>
        </w:tc>
        <w:tc>
          <w:tcPr/>
          <w:p>
            <w:pPr>
              <w:pStyle w:val="Compact"/>
              <w:jc w:val="left"/>
            </w:pPr>
            <w:r>
              <w:t xml:space="preserve">Mar 1 – Mar 28, 2025</w:t>
            </w:r>
          </w:p>
        </w:tc>
      </w:tr>
      <w:tr>
        <w:tc>
          <w:tcPr/>
          <w:p>
            <w:pPr>
              <w:pStyle w:val="Compact"/>
              <w:jc w:val="left"/>
            </w:pPr>
            <w:r>
              <w:t xml:space="preserve">2</w:t>
            </w:r>
          </w:p>
        </w:tc>
        <w:tc>
          <w:tcPr/>
          <w:p>
            <w:pPr>
              <w:pStyle w:val="Compact"/>
              <w:jc w:val="left"/>
            </w:pPr>
            <w:r>
              <w:rPr>
                <w:bCs/>
                <w:b/>
              </w:rPr>
              <w:t xml:space="preserve">Operational Process Optimization &amp; Workflow Redesign</w:t>
            </w:r>
          </w:p>
          <w:p>
            <w:pPr>
              <w:jc w:val="left"/>
            </w:pPr>
            <w:r>
              <w:t xml:space="preserve">End-to-end review of internal business processes spanning supply chain management, human resources workflows, and financial reporting systems. Implementation of lean management principles tailored to the operational context of a mid-sized enterprise based in Canada Montreal. Includes process mapping, bottleneck identification, and actionable improvement recommendations.</w:t>
            </w:r>
          </w:p>
        </w:tc>
        <w:tc>
          <w:tcPr/>
          <w:p>
            <w:pPr>
              <w:pStyle w:val="Compact"/>
              <w:jc w:val="left"/>
            </w:pPr>
            <w:r>
              <w:t xml:space="preserve">$185.00</w:t>
            </w:r>
          </w:p>
        </w:tc>
        <w:tc>
          <w:tcPr/>
          <w:p>
            <w:pPr>
              <w:pStyle w:val="Compact"/>
              <w:jc w:val="left"/>
            </w:pPr>
            <w:r>
              <w:t xml:space="preserve">56</w:t>
            </w:r>
          </w:p>
        </w:tc>
        <w:tc>
          <w:tcPr/>
          <w:p>
            <w:pPr>
              <w:pStyle w:val="Compact"/>
              <w:jc w:val="left"/>
            </w:pPr>
            <w:r>
              <w:t xml:space="preserve">$10,360.00</w:t>
            </w:r>
          </w:p>
        </w:tc>
        <w:tc>
          <w:tcPr/>
          <w:p>
            <w:pPr>
              <w:pStyle w:val="Compact"/>
              <w:jc w:val="left"/>
            </w:pPr>
            <w:r>
              <w:t xml:space="preserve">Apr 1 – Apr 30, 2025</w:t>
            </w:r>
          </w:p>
        </w:tc>
      </w:tr>
      <w:tr>
        <w:tc>
          <w:tcPr/>
          <w:p>
            <w:pPr>
              <w:pStyle w:val="Compact"/>
              <w:jc w:val="left"/>
            </w:pPr>
            <w:r>
              <w:t xml:space="preserve">3</w:t>
            </w:r>
          </w:p>
        </w:tc>
        <w:tc>
          <w:tcPr/>
          <w:p>
            <w:pPr>
              <w:pStyle w:val="Compact"/>
              <w:jc w:val="left"/>
            </w:pPr>
            <w:r>
              <w:rPr>
                <w:bCs/>
                <w:b/>
              </w:rPr>
              <w:t xml:space="preserve">Leadership Development &amp; Organizational Culture Assessment</w:t>
            </w:r>
          </w:p>
          <w:p>
            <w:pPr>
              <w:jc w:val="left"/>
            </w:pPr>
            <w:r>
              <w:t xml:space="preserve">Facilitation of executive leadership workshops for the senior management team of Groupe Innovation Québec. Assessment of organizational culture, employee engagement metrics, and succession planning readiness. Delivery of a customized leadership development program designed for the multicultural business environment of Montreal, Canada. Includes individual coaching sessions and team-based strategic planning exercises.</w:t>
            </w:r>
          </w:p>
        </w:tc>
        <w:tc>
          <w:tcPr/>
          <w:p>
            <w:pPr>
              <w:pStyle w:val="Compact"/>
              <w:jc w:val="left"/>
            </w:pPr>
            <w:r>
              <w:t xml:space="preserve">$195.00</w:t>
            </w:r>
          </w:p>
        </w:tc>
        <w:tc>
          <w:tcPr/>
          <w:p>
            <w:pPr>
              <w:pStyle w:val="Compact"/>
              <w:jc w:val="left"/>
            </w:pPr>
            <w:r>
              <w:t xml:space="preserve">38</w:t>
            </w:r>
          </w:p>
        </w:tc>
        <w:tc>
          <w:tcPr/>
          <w:p>
            <w:pPr>
              <w:pStyle w:val="Compact"/>
              <w:jc w:val="left"/>
            </w:pPr>
            <w:r>
              <w:t xml:space="preserve">$7,410.00</w:t>
            </w:r>
          </w:p>
        </w:tc>
        <w:tc>
          <w:tcPr/>
          <w:p>
            <w:pPr>
              <w:pStyle w:val="Compact"/>
              <w:jc w:val="left"/>
            </w:pPr>
            <w:r>
              <w:t xml:space="preserve">May 1 – May 30, 2025</w:t>
            </w:r>
          </w:p>
        </w:tc>
      </w:tr>
      <w:tr>
        <w:tc>
          <w:tcPr/>
          <w:p>
            <w:pPr>
              <w:pStyle w:val="Compact"/>
              <w:jc w:val="left"/>
            </w:pPr>
            <w:r>
              <w:t xml:space="preserve">4</w:t>
            </w:r>
          </w:p>
        </w:tc>
        <w:tc>
          <w:tcPr/>
          <w:p>
            <w:pPr>
              <w:pStyle w:val="Compact"/>
              <w:jc w:val="left"/>
            </w:pPr>
            <w:r>
              <w:rPr>
                <w:bCs/>
                <w:b/>
              </w:rPr>
              <w:t xml:space="preserve">Digital Transformation Advisory &amp; Technology Integration Strategy</w:t>
            </w:r>
          </w:p>
          <w:p>
            <w:pPr>
              <w:jc w:val="left"/>
            </w:pPr>
            <w:r>
              <w:t xml:space="preserve">Guidance on digital transformation initiatives including cloud migration planning, enterprise resource planning (ERP) system selection, and data analytics infrastructure development. Assessment of current technology stack against industry best practices in the Canadian business landscape. Preparation of a phased implementation roadmap with budget projections and risk mitigation strategies specific to operations in Canada Montreal.</w:t>
            </w:r>
          </w:p>
        </w:tc>
        <w:tc>
          <w:tcPr/>
          <w:p>
            <w:pPr>
              <w:pStyle w:val="Compact"/>
              <w:jc w:val="left"/>
            </w:pPr>
            <w:r>
              <w:t xml:space="preserve">$195.00</w:t>
            </w:r>
          </w:p>
        </w:tc>
        <w:tc>
          <w:tcPr/>
          <w:p>
            <w:pPr>
              <w:pStyle w:val="Compact"/>
              <w:jc w:val="left"/>
            </w:pPr>
            <w:r>
              <w:t xml:space="preserve">44</w:t>
            </w:r>
          </w:p>
        </w:tc>
        <w:tc>
          <w:tcPr/>
          <w:p>
            <w:pPr>
              <w:pStyle w:val="Compact"/>
              <w:jc w:val="left"/>
            </w:pPr>
            <w:r>
              <w:t xml:space="preserve">$8,580.00</w:t>
            </w:r>
          </w:p>
        </w:tc>
        <w:tc>
          <w:tcPr/>
          <w:p>
            <w:pPr>
              <w:pStyle w:val="Compact"/>
              <w:jc w:val="left"/>
            </w:pPr>
            <w:r>
              <w:t xml:space="preserve">Jun 1 – Jun 14, 2025</w:t>
            </w:r>
          </w:p>
        </w:tc>
      </w:tr>
      <w:tr>
        <w:tc>
          <w:tcPr/>
          <w:p>
            <w:pPr>
              <w:pStyle w:val="Compact"/>
              <w:jc w:val="left"/>
            </w:pPr>
            <w:r>
              <w:t xml:space="preserve">5</w:t>
            </w:r>
          </w:p>
        </w:tc>
        <w:tc>
          <w:tcPr/>
          <w:p>
            <w:pPr>
              <w:pStyle w:val="Compact"/>
              <w:jc w:val="left"/>
            </w:pPr>
            <w:r>
              <w:rPr>
                <w:bCs/>
                <w:b/>
              </w:rPr>
              <w:t xml:space="preserve">Regulatory Compliance Review &amp; Canadian Business Law Advisory</w:t>
            </w:r>
          </w:p>
          <w:p>
            <w:pPr>
              <w:jc w:val="left"/>
            </w:pPr>
            <w:r>
              <w:t xml:space="preserve">Thorough review of the client's compliance posture with respect to Quebec provincial legislation, including the Charter of the French Language (Bill 96), employment standards under the Quebec Labour Standards Act, and federal Canadian corporate governance requirements. Preparation of a compliance gap analysis report with prioritized remediation actions and recommended policy updates.</w:t>
            </w:r>
          </w:p>
        </w:tc>
        <w:tc>
          <w:tcPr/>
          <w:p>
            <w:pPr>
              <w:pStyle w:val="Compact"/>
              <w:jc w:val="left"/>
            </w:pPr>
            <w:r>
              <w:t xml:space="preserve">$210.00</w:t>
            </w:r>
          </w:p>
        </w:tc>
        <w:tc>
          <w:tcPr/>
          <w:p>
            <w:pPr>
              <w:pStyle w:val="Compact"/>
              <w:jc w:val="left"/>
            </w:pPr>
            <w:r>
              <w:t xml:space="preserve">22</w:t>
            </w:r>
          </w:p>
        </w:tc>
        <w:tc>
          <w:tcPr/>
          <w:p>
            <w:pPr>
              <w:pStyle w:val="Compact"/>
              <w:jc w:val="left"/>
            </w:pPr>
            <w:r>
              <w:t xml:space="preserve">$4,620.00</w:t>
            </w:r>
          </w:p>
        </w:tc>
        <w:tc>
          <w:tcPr/>
          <w:p>
            <w:pPr>
              <w:pStyle w:val="Compact"/>
              <w:jc w:val="left"/>
            </w:pPr>
            <w:r>
              <w:t xml:space="preserve">Jun 2 – Jun 14,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$38,740.00</w:t>
            </w:r>
          </w:p>
        </w:tc>
      </w:tr>
      <w:tr>
        <w:tc>
          <w:tcPr/>
          <w:p>
            <w:pPr>
              <w:pStyle w:val="Compact"/>
              <w:jc w:val="left"/>
            </w:pPr>
            <w:r>
              <w:t xml:space="preserve">GST (5% – Federal, Canada)</w:t>
            </w:r>
          </w:p>
        </w:tc>
        <w:tc>
          <w:tcPr/>
          <w:p>
            <w:pPr>
              <w:pStyle w:val="Compact"/>
              <w:jc w:val="left"/>
            </w:pPr>
            <w:r>
              <w:t xml:space="preserve">$1,937.00</w:t>
            </w:r>
          </w:p>
        </w:tc>
      </w:tr>
      <w:tr>
        <w:tc>
          <w:tcPr/>
          <w:p>
            <w:pPr>
              <w:pStyle w:val="Compact"/>
              <w:jc w:val="left"/>
            </w:pPr>
            <w:r>
              <w:t xml:space="preserve">QST (9.975% – Quebec, Canada Montreal)</w:t>
            </w:r>
          </w:p>
        </w:tc>
        <w:tc>
          <w:tcPr/>
          <w:p>
            <w:pPr>
              <w:pStyle w:val="Compact"/>
              <w:jc w:val="left"/>
            </w:pPr>
            <w:r>
              <w:t xml:space="preserve">$3,864.32</w:t>
            </w:r>
          </w:p>
        </w:tc>
      </w:tr>
      <w:tr>
        <w:tc>
          <w:tcPr/>
          <w:p>
            <w:pPr>
              <w:pStyle w:val="Compact"/>
              <w:jc w:val="left"/>
            </w:pPr>
            <w:r>
              <w:t xml:space="preserve">Discount – Early Engagement Loyalty (2%)</w:t>
            </w:r>
          </w:p>
        </w:tc>
        <w:tc>
          <w:tcPr/>
          <w:p>
            <w:pPr>
              <w:pStyle w:val="Compact"/>
              <w:jc w:val="left"/>
            </w:pPr>
            <w:r>
              <w:t xml:space="preserve">($774.80)</w:t>
            </w:r>
          </w:p>
        </w:tc>
      </w:tr>
      <w:tr>
        <w:tc>
          <w:tcPr/>
          <w:p>
            <w:pPr>
              <w:pStyle w:val="Compact"/>
              <w:jc w:val="left"/>
            </w:pPr>
            <w:r>
              <w:t xml:space="preserve">TOTAL AMOUNT DUE (CAD)</w:t>
            </w:r>
          </w:p>
        </w:tc>
        <w:tc>
          <w:tcPr/>
          <w:p>
            <w:pPr>
              <w:pStyle w:val="Compact"/>
              <w:jc w:val="left"/>
            </w:pPr>
            <w:r>
              <w:t xml:space="preserve">$43,766.52</w:t>
            </w:r>
          </w:p>
        </w:tc>
      </w:tr>
    </w:tbl>
    <w:bookmarkStart w:id="24" w:name="payment-terms-important-notes"/>
    <w:p>
      <w:pPr>
        <w:pStyle w:val="Heading3"/>
      </w:pPr>
      <w:r>
        <w:t xml:space="preserve">Payment Terms &amp; Important Notes</w:t>
      </w:r>
    </w:p>
    <w:p>
      <w:pPr>
        <w:pStyle w:val="FirstParagraph"/>
      </w:pPr>
      <w:r>
        <w:t xml:space="preserve">This Invoice is issued by Strategic Vision Consulting Inc., a registered Business Consultant firm operating in Canada Montreal, in accordance with the terms outlined in Contract Reference CTR-2025-MTL-0091. The total amount due on this Invoice is payable within thirty (30) calendar days from the date of issuance, no later than July 15, 2025.</w:t>
      </w:r>
    </w:p>
    <w:p>
      <w:pPr>
        <w:numPr>
          <w:ilvl w:val="0"/>
          <w:numId w:val="1001"/>
        </w:numPr>
        <w:pStyle w:val="Compact"/>
      </w:pPr>
      <w:r>
        <w:rPr>
          <w:bCs/>
          <w:b/>
        </w:rPr>
        <w:t xml:space="preserve">Payment Method:</w:t>
      </w:r>
      <w:r>
        <w:t xml:space="preserve"> </w:t>
      </w:r>
      <w:r>
        <w:t xml:space="preserve">Electronic funds transfer (EFT) to the bank account specified below, or certified cheque made payable to "Strategic Vision Consulting Inc."</w:t>
      </w:r>
    </w:p>
    <w:p>
      <w:pPr>
        <w:numPr>
          <w:ilvl w:val="0"/>
          <w:numId w:val="1001"/>
        </w:numPr>
        <w:pStyle w:val="Compact"/>
      </w:pPr>
      <w:r>
        <w:rPr>
          <w:bCs/>
          <w:b/>
        </w:rPr>
        <w:t xml:space="preserve">Bank:</w:t>
      </w:r>
      <w:r>
        <w:t xml:space="preserve"> </w:t>
      </w:r>
      <w:r>
        <w:t xml:space="preserve">Banque Nationale du Canada</w:t>
      </w:r>
    </w:p>
    <w:p>
      <w:pPr>
        <w:numPr>
          <w:ilvl w:val="0"/>
          <w:numId w:val="1001"/>
        </w:numPr>
        <w:pStyle w:val="Compact"/>
      </w:pPr>
      <w:r>
        <w:rPr>
          <w:bCs/>
          <w:b/>
        </w:rPr>
        <w:t xml:space="preserve">Account No.:</w:t>
      </w:r>
      <w:r>
        <w:t xml:space="preserve"> </w:t>
      </w:r>
      <w:r>
        <w:t xml:space="preserve">0012345678 |</w:t>
      </w:r>
      <w:r>
        <w:t xml:space="preserve"> </w:t>
      </w:r>
      <w:r>
        <w:rPr>
          <w:bCs/>
          <w:b/>
        </w:rPr>
        <w:t xml:space="preserve">Transit:</w:t>
      </w:r>
      <w:r>
        <w:t xml:space="preserve"> </w:t>
      </w:r>
      <w:r>
        <w:t xml:space="preserve">00012 |</w:t>
      </w:r>
      <w:r>
        <w:t xml:space="preserve"> </w:t>
      </w:r>
      <w:r>
        <w:rPr>
          <w:bCs/>
          <w:b/>
        </w:rPr>
        <w:t xml:space="preserve">Institution:</w:t>
      </w:r>
      <w:r>
        <w:t xml:space="preserve"> </w:t>
      </w:r>
      <w:r>
        <w:t xml:space="preserve">001</w:t>
      </w:r>
    </w:p>
    <w:p>
      <w:pPr>
        <w:numPr>
          <w:ilvl w:val="0"/>
          <w:numId w:val="1001"/>
        </w:numPr>
        <w:pStyle w:val="Compact"/>
      </w:pPr>
      <w:r>
        <w:rPr>
          <w:bCs/>
          <w:b/>
        </w:rPr>
        <w:t xml:space="preserve">Late Payment:</w:t>
      </w:r>
      <w:r>
        <w:t xml:space="preserve"> </w:t>
      </w:r>
      <w:r>
        <w:t xml:space="preserve">A late payment interest of 1.5% per month (18% per annum) shall be applied to any outstanding balance past the due date, in compliance with the Quebec Civil Code and applicable Canadian commercial law.</w:t>
      </w:r>
    </w:p>
    <w:p>
      <w:pPr>
        <w:numPr>
          <w:ilvl w:val="0"/>
          <w:numId w:val="1001"/>
        </w:numPr>
        <w:pStyle w:val="Compact"/>
      </w:pPr>
      <w:r>
        <w:rPr>
          <w:bCs/>
          <w:b/>
        </w:rPr>
        <w:t xml:space="preserve">Tax Information:</w:t>
      </w:r>
      <w:r>
        <w:t xml:space="preserve"> </w:t>
      </w:r>
      <w:r>
        <w:t xml:space="preserve">GST and QST have been applied as required by the Canada Revenue Agency (CRA) and the Revenu Québec. The Business Consultant services described in this Invoice are taxable supply services rendered in the province of Quebec, Canada Montreal.</w:t>
      </w:r>
    </w:p>
    <w:p>
      <w:pPr>
        <w:numPr>
          <w:ilvl w:val="0"/>
          <w:numId w:val="1001"/>
        </w:numPr>
        <w:pStyle w:val="Compact"/>
      </w:pPr>
      <w:r>
        <w:rPr>
          <w:bCs/>
          <w:b/>
        </w:rPr>
        <w:t xml:space="preserve">Disputes:</w:t>
      </w:r>
      <w:r>
        <w:t xml:space="preserve"> </w:t>
      </w:r>
      <w:r>
        <w:t xml:space="preserve">Any disputes regarding this Invoice must be submitted in writing within fifteen (15) business days of the due date. All matters shall be governed by the laws of the Province of Quebec and the federal laws of Canada applicable therein.</w:t>
      </w:r>
    </w:p>
    <w:p>
      <w:pPr>
        <w:numPr>
          <w:ilvl w:val="0"/>
          <w:numId w:val="1001"/>
        </w:numPr>
        <w:pStyle w:val="Compact"/>
      </w:pPr>
      <w:r>
        <w:rPr>
          <w:bCs/>
          <w:b/>
        </w:rPr>
        <w:t xml:space="preserve">Confidentiality:</w:t>
      </w:r>
      <w:r>
        <w:t xml:space="preserve"> </w:t>
      </w:r>
      <w:r>
        <w:t xml:space="preserve">All information contained in this Invoice and the associated Business Consultant engagement remains strictly confidential and is protected under the terms of the mutual Non-Disclosure Agreement executed on February 20, 2025.</w:t>
      </w:r>
    </w:p>
    <w:p>
      <w:pPr>
        <w:pStyle w:val="FirstParagraph"/>
      </w:pPr>
      <w:r>
        <w:t xml:space="preserve">This Invoice constitutes the final billing for the engagement period of March 1, 2025, through June 14, 2025. No further charges will be incurred under the current contract unless a written change order is executed by both parties. Strategic Vision Consulting Inc. thanks Groupe Innovation Québec Ltée for the opportunity to provide Business Consultant services in Canada Montreal and looks forward to a continued professional relationship.</w:t>
      </w:r>
    </w:p>
    <w:bookmarkEnd w:id="24"/>
    <w:p>
      <w:pPr>
        <w:pStyle w:val="BodyText"/>
      </w:pPr>
      <w:r>
        <w:rPr>
          <w:bCs/>
          <w:b/>
        </w:rPr>
        <w:t xml:space="preserve">Strategic Vision Consulting Inc.</w:t>
      </w:r>
      <w:r>
        <w:t xml:space="preserve"> </w:t>
      </w:r>
      <w:r>
        <w:t xml:space="preserve">| Professional Business Consultant | Canada Montreal</w:t>
      </w:r>
    </w:p>
    <w:p>
      <w:pPr>
        <w:pStyle w:val="BodyText"/>
      </w:pPr>
      <w:r>
        <w:t xml:space="preserve">4500 Boulevard Saint-Laurent, Suite 1200, Montreal, Quebec, Canada H2T 1N4</w:t>
      </w:r>
    </w:p>
    <w:p>
      <w:pPr>
        <w:pStyle w:val="BodyText"/>
      </w:pPr>
      <w:r>
        <w:t xml:space="preserve">BN: 123456789RT0001 | QST: 123456789QST0001 | GST: 123456789</w:t>
      </w:r>
    </w:p>
    <w:p>
      <w:pPr>
        <w:pStyle w:val="BodyText"/>
      </w:pPr>
      <w:r>
        <w:t xml:space="preserve">This Invoice was generated electronically and is valid without a physical signature. For questions regarding this Invoice, please contact our billing department at billing@strategicvision.ca or +1 (514) 555-0187.</w:t>
      </w:r>
    </w:p>
    <w:p>
      <w:pPr>
        <w:pStyle w:val="BodyText"/>
      </w:pPr>
      <w:r>
        <w:t xml:space="preserve">© 2025 Strategic Vision Consulting Inc. All rights reserved. Registered in the Province of Quebec, Canada. This document is the property of the issuing Business Consultant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Canada Montreal</dc:title>
  <dc:creator/>
  <dc:language>en</dc:language>
  <cp:keywords/>
  <dcterms:created xsi:type="dcterms:W3CDTF">2026-10-10T09:04:01Z</dcterms:created>
  <dcterms:modified xsi:type="dcterms:W3CDTF">2026-10-10T09:04:01Z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