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Egypt</w:t>
      </w:r>
      <w:r>
        <w:t xml:space="preserve"> </w:t>
      </w:r>
      <w:r>
        <w:t xml:space="preserve">Alexandria</w:t>
      </w:r>
    </w:p>
    <w:bookmarkStart w:id="20" w:name="alexandria-strategic-advisory-group"/>
    <w:p>
      <w:pPr>
        <w:pStyle w:val="Heading1"/>
      </w:pPr>
      <w:r>
        <w:t xml:space="preserve">Alexandria Strategic Advisory Group</w:t>
      </w:r>
    </w:p>
    <w:p>
      <w:pPr>
        <w:pStyle w:val="FirstParagraph"/>
      </w:pPr>
      <w:r>
        <w:t xml:space="preserve">Business Consultant Services</w:t>
      </w:r>
    </w:p>
    <w:p>
      <w:pPr>
        <w:pStyle w:val="BodyText"/>
      </w:pPr>
      <w:r>
        <w:t xml:space="preserve">142 Corniche El-Nil Street, Smouha District</w:t>
      </w:r>
    </w:p>
    <w:p>
      <w:pPr>
        <w:pStyle w:val="BodyText"/>
      </w:pPr>
      <w:r>
        <w:t xml:space="preserve">Alexandria, 21543, Egypt</w:t>
      </w:r>
    </w:p>
    <w:p>
      <w:pPr>
        <w:pStyle w:val="BodyText"/>
      </w:pPr>
      <w:r>
        <w:t xml:space="preserve">Tel: +20 3 555 7821 | Email: billing@alexstrategic.com.eg</w:t>
      </w:r>
    </w:p>
    <w:p>
      <w:pPr>
        <w:pStyle w:val="BodyText"/>
      </w:pPr>
      <w:r>
        <w:t xml:space="preserve">Tax Registration No. (TRN): 512-984-736-201</w:t>
      </w:r>
    </w:p>
    <w:bookmarkEnd w:id="20"/>
    <w:bookmarkStart w:id="21" w:name="invoice"/>
    <w:p>
      <w:pPr>
        <w:pStyle w:val="Heading2"/>
      </w:pPr>
      <w:r>
        <w:t xml:space="preserve">INVOICE</w:t>
      </w:r>
    </w:p>
    <w:p>
      <w:pPr>
        <w:pStyle w:val="FirstParagraph"/>
      </w:pPr>
      <w:r>
        <w:t xml:space="preserve">Invoice No: ASG-2025-0487</w:t>
      </w:r>
    </w:p>
    <w:p>
      <w:pPr>
        <w:pStyle w:val="BodyText"/>
      </w:pPr>
      <w:r>
        <w:t xml:space="preserve">Business Consultant</w:t>
      </w:r>
    </w:p>
    <w:bookmarkEnd w:id="21"/>
    <w:bookmarkStart w:id="22" w:name="bill-to"/>
    <w:p>
      <w:pPr>
        <w:pStyle w:val="Heading3"/>
      </w:pPr>
      <w:r>
        <w:t xml:space="preserve">Bill To</w:t>
      </w:r>
    </w:p>
    <w:p>
      <w:pPr>
        <w:pStyle w:val="FirstParagraph"/>
      </w:pPr>
      <w:r>
        <w:rPr>
          <w:bCs/>
          <w:b/>
        </w:rPr>
        <w:t xml:space="preserve">Medina Trading &amp; Logistics Co.</w:t>
      </w:r>
    </w:p>
    <w:p>
      <w:pPr>
        <w:pStyle w:val="BodyText"/>
      </w:pPr>
      <w:r>
        <w:t xml:space="preserve">Attn: Mr. Khaled El-Sayed, Managing Director</w:t>
      </w:r>
    </w:p>
    <w:p>
      <w:pPr>
        <w:pStyle w:val="BodyText"/>
      </w:pPr>
      <w:r>
        <w:t xml:space="preserve">78 El-Montazah Road, Aboukir</w:t>
      </w:r>
    </w:p>
    <w:p>
      <w:pPr>
        <w:pStyle w:val="BodyText"/>
      </w:pPr>
      <w:r>
        <w:t xml:space="preserve">Alexandria, 21951, Egypt</w:t>
      </w:r>
    </w:p>
    <w:p>
      <w:pPr>
        <w:pStyle w:val="BodyText"/>
      </w:pPr>
      <w:r>
        <w:t xml:space="preserve">VAT No: 552-331-890-447</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Payment Terms:</w:t>
      </w:r>
      <w:r>
        <w:t xml:space="preserve"> </w:t>
      </w:r>
      <w:r>
        <w:t xml:space="preserve">Net 15 Days</w:t>
      </w:r>
    </w:p>
    <w:p>
      <w:pPr>
        <w:pStyle w:val="BodyText"/>
      </w:pPr>
      <w:r>
        <w:rPr>
          <w:bCs/>
          <w:b/>
        </w:rPr>
        <w:t xml:space="preserve">Project Ref:</w:t>
      </w:r>
      <w:r>
        <w:t xml:space="preserve"> </w:t>
      </w:r>
      <w:r>
        <w:t xml:space="preserve">ASG-PROJ-2025-019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Strategic Business Planning &amp; Market Analysis – Comprehensive assessment of the client's operational framework in the Alexandria commercial sector, including competitor benchmarking and SWOT analysis.</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Operational Efficiency Consulting – On-site evaluation of supply chain logistics at the Aboukir warehouse facility, process re-engineering recommendations, and implementation roadmap development.</w:t>
            </w:r>
          </w:p>
        </w:tc>
        <w:tc>
          <w:tcPr/>
          <w:p>
            <w:pPr>
              <w:pStyle w:val="Compact"/>
              <w:jc w:val="left"/>
            </w:pPr>
            <w:r>
              <w:t xml:space="preserve">32 hrs</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Financial Restructuring Advisory – Review of quarterly financial statements, cash flow optimization strategies, and preparation of a 12-month financial projection model for board presentation.</w:t>
            </w:r>
          </w:p>
        </w:tc>
        <w:tc>
          <w:tcPr/>
          <w:p>
            <w:pPr>
              <w:pStyle w:val="Compact"/>
              <w:jc w:val="left"/>
            </w:pPr>
            <w:r>
              <w:t xml:space="preserve">24 hrs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Human Resource Development Workshop – Facilitation of two full-day leadership training sessions for 25 senior managers, covering change management and performance KPI alignment.</w:t>
            </w:r>
          </w:p>
        </w:tc>
        <w:tc>
          <w:tcPr/>
          <w:p>
            <w:pPr>
              <w:pStyle w:val="Compact"/>
              <w:jc w:val="left"/>
            </w:pPr>
            <w:r>
              <w:t xml:space="preserve">2 days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Digital Transformation Roadmap – Assessment of current IT infrastructure, recommendation of cloud migration strategy, and drafting of a phased implementation plan for the Alexandria headquarters.</w:t>
            </w:r>
          </w:p>
        </w:tc>
        <w:tc>
          <w:tcPr/>
          <w:p>
            <w:pPr>
              <w:pStyle w:val="Compact"/>
              <w:jc w:val="left"/>
            </w:pPr>
            <w:r>
              <w:t xml:space="preserve">20 hrs</w:t>
            </w:r>
          </w:p>
        </w:tc>
        <w:tc>
          <w:tcPr/>
          <w:p>
            <w:pPr>
              <w:pStyle w:val="Compact"/>
              <w:jc w:val="left"/>
            </w:pPr>
            <w:r>
              <w:t xml:space="preserve">1,400.00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Regulatory Compliance &amp; Legal Advisory – Guidance on Egyptian Commercial Code amendments, tax compliance review under the new VAT regulations, and preparation of compliance documentation for the Alexandria Chamber of Commerce.</w:t>
            </w:r>
          </w:p>
        </w:tc>
        <w:tc>
          <w:tcPr/>
          <w:p>
            <w:pPr>
              <w:pStyle w:val="Compact"/>
              <w:jc w:val="left"/>
            </w:pPr>
            <w:r>
              <w:t xml:space="preserve">16 hrs</w:t>
            </w:r>
          </w:p>
        </w:tc>
        <w:tc>
          <w:tcPr/>
          <w:p>
            <w:pPr>
              <w:pStyle w:val="Compact"/>
              <w:jc w:val="left"/>
            </w:pPr>
            <w:r>
              <w:t xml:space="preserve">1,300.00</w:t>
            </w:r>
          </w:p>
        </w:tc>
        <w:tc>
          <w:tcPr/>
          <w:p>
            <w:pPr>
              <w:pStyle w:val="Compact"/>
              <w:jc w:val="left"/>
            </w:pPr>
            <w:r>
              <w:t xml:space="preserve">20,800.00</w:t>
            </w:r>
          </w:p>
        </w:tc>
      </w:tr>
      <w:tr>
        <w:tc>
          <w:tcPr/>
          <w:p>
            <w:pPr>
              <w:pStyle w:val="Compact"/>
              <w:jc w:val="left"/>
            </w:pPr>
            <w:r>
              <w:t xml:space="preserve">7</w:t>
            </w:r>
          </w:p>
        </w:tc>
        <w:tc>
          <w:tcPr/>
          <w:p>
            <w:pPr>
              <w:pStyle w:val="Compact"/>
              <w:jc w:val="left"/>
            </w:pPr>
            <w:r>
              <w:t xml:space="preserve">Monthly Progress Reporting &amp; Stakeholder Meetings – Preparation of detailed monthly reports, attendance at three client board meetings in Alexandria, and delivery of executive summary presentations.</w:t>
            </w:r>
          </w:p>
        </w:tc>
        <w:tc>
          <w:tcPr/>
          <w:p>
            <w:pPr>
              <w:pStyle w:val="Compact"/>
              <w:jc w:val="left"/>
            </w:pPr>
            <w:r>
              <w:t xml:space="preserve">12 hrs</w:t>
            </w:r>
          </w:p>
        </w:tc>
        <w:tc>
          <w:tcPr/>
          <w:p>
            <w:pPr>
              <w:pStyle w:val="Compact"/>
              <w:jc w:val="left"/>
            </w:pPr>
            <w:r>
              <w:t xml:space="preserve">1,100.00</w:t>
            </w:r>
          </w:p>
        </w:tc>
        <w:tc>
          <w:tcPr/>
          <w:p>
            <w:pPr>
              <w:pStyle w:val="Compact"/>
              <w:jc w:val="left"/>
            </w:pPr>
            <w:r>
              <w:t xml:space="preserve">13,200.00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221,400.00 EGP</w:t>
            </w:r>
          </w:p>
        </w:tc>
      </w:tr>
      <w:tr>
        <w:tc>
          <w:tcPr/>
          <w:p>
            <w:pPr>
              <w:pStyle w:val="Compact"/>
              <w:jc w:val="left"/>
            </w:pPr>
            <w:r>
              <w:t xml:space="preserve">VAT (14%)</w:t>
            </w:r>
          </w:p>
        </w:tc>
        <w:tc>
          <w:tcPr/>
          <w:p>
            <w:pPr>
              <w:pStyle w:val="Compact"/>
              <w:jc w:val="left"/>
            </w:pPr>
            <w:r>
              <w:t xml:space="preserve">30,996.00 EGP</w:t>
            </w:r>
          </w:p>
        </w:tc>
      </w:tr>
      <w:tr>
        <w:tc>
          <w:tcPr/>
          <w:p>
            <w:pPr>
              <w:pStyle w:val="Compact"/>
              <w:jc w:val="left"/>
            </w:pPr>
            <w:r>
              <w:t xml:space="preserve">Travel &amp; Local Transportation (Alexandria Metro Area)</w:t>
            </w:r>
          </w:p>
        </w:tc>
        <w:tc>
          <w:tcPr/>
          <w:p>
            <w:pPr>
              <w:pStyle w:val="Compact"/>
              <w:jc w:val="left"/>
            </w:pPr>
            <w:r>
              <w:t xml:space="preserve">4,500.00 EGP</w:t>
            </w:r>
          </w:p>
        </w:tc>
      </w:tr>
      <w:tr>
        <w:tc>
          <w:tcPr/>
          <w:p>
            <w:pPr>
              <w:pStyle w:val="Compact"/>
              <w:jc w:val="left"/>
            </w:pPr>
            <w:r>
              <w:t xml:space="preserve">Discount – Long-term Client Agreement (5%)</w:t>
            </w:r>
          </w:p>
        </w:tc>
        <w:tc>
          <w:tcPr/>
          <w:p>
            <w:pPr>
              <w:pStyle w:val="Compact"/>
              <w:jc w:val="left"/>
            </w:pPr>
            <w:r>
              <w:t xml:space="preserve">-11,070.00 EGP</w:t>
            </w:r>
          </w:p>
        </w:tc>
      </w:tr>
      <w:tr>
        <w:tc>
          <w:tcPr/>
          <w:p>
            <w:pPr>
              <w:pStyle w:val="Compact"/>
              <w:jc w:val="left"/>
            </w:pPr>
            <w:r>
              <w:t xml:space="preserve">GRAND TOTAL DUE</w:t>
            </w:r>
          </w:p>
        </w:tc>
        <w:tc>
          <w:tcPr/>
          <w:p>
            <w:pPr>
              <w:pStyle w:val="Compact"/>
              <w:jc w:val="left"/>
            </w:pPr>
            <w:r>
              <w:t xml:space="preserve">245,826.00 EGP</w:t>
            </w:r>
          </w:p>
        </w:tc>
      </w:tr>
    </w:tbl>
    <w:bookmarkStart w:id="24" w:name="payment-instructions"/>
    <w:p>
      <w:pPr>
        <w:pStyle w:val="Heading3"/>
      </w:pPr>
      <w:r>
        <w:t xml:space="preserve">Payment Instructions</w:t>
      </w:r>
    </w:p>
    <w:p>
      <w:pPr>
        <w:pStyle w:val="FirstParagraph"/>
      </w:pPr>
      <w:r>
        <w:t xml:space="preserve">This Invoice must be settled in Egyptian Pounds (EGP) within fifteen (15) calendar days from the Invoice date. Payment may be made via bank transfer to the following account:</w:t>
      </w:r>
    </w:p>
    <w:p>
      <w:pPr>
        <w:pStyle w:val="BodyText"/>
      </w:pPr>
      <w:r>
        <w:rPr>
          <w:bCs/>
          <w:b/>
        </w:rPr>
        <w:t xml:space="preserve">Bank:</w:t>
      </w:r>
      <w:r>
        <w:t xml:space="preserve"> </w:t>
      </w:r>
      <w:r>
        <w:t xml:space="preserve">National Bank of Egypt, Alexandria Main Branch</w:t>
      </w:r>
      <w:r>
        <w:br/>
      </w:r>
      <w:r>
        <w:rPr>
          <w:bCs/>
          <w:b/>
        </w:rPr>
        <w:t xml:space="preserve">Account Name:</w:t>
      </w:r>
      <w:r>
        <w:t xml:space="preserve"> </w:t>
      </w:r>
      <w:r>
        <w:t xml:space="preserve">Alexandria Strategic Advisory Group</w:t>
      </w:r>
      <w:r>
        <w:br/>
      </w:r>
      <w:r>
        <w:rPr>
          <w:bCs/>
          <w:b/>
        </w:rPr>
        <w:t xml:space="preserve">IBAN:</w:t>
      </w:r>
      <w:r>
        <w:t xml:space="preserve"> </w:t>
      </w:r>
      <w:r>
        <w:t xml:space="preserve">EG38 0002 0001 2345 6789 0100 765</w:t>
      </w:r>
      <w:r>
        <w:br/>
      </w:r>
      <w:r>
        <w:rPr>
          <w:bCs/>
          <w:b/>
        </w:rPr>
        <w:t xml:space="preserve">SWIFT Code:</w:t>
      </w:r>
      <w:r>
        <w:t xml:space="preserve"> </w:t>
      </w:r>
      <w:r>
        <w:t xml:space="preserve">NBEGEGCA</w:t>
      </w:r>
    </w:p>
    <w:p>
      <w:pPr>
        <w:pStyle w:val="BodyText"/>
      </w:pPr>
      <w:r>
        <w:t xml:space="preserve">Please reference Invoice No. ASG-2025-0487 in all payment communications. A late payment surcharge of 2% per month will be applied to any outstanding balance after the due date of 30 June 2025.</w:t>
      </w:r>
    </w:p>
    <w:bookmarkEnd w:id="24"/>
    <w:bookmarkStart w:id="25" w:name="X71c89b6f9fadd81d9a8b067cd3a8823f63087ba"/>
    <w:p>
      <w:pPr>
        <w:pStyle w:val="Heading3"/>
      </w:pPr>
      <w:r>
        <w:t xml:space="preserve">Terms &amp; Conditions – Business Consultant Engagement</w:t>
      </w:r>
    </w:p>
    <w:p>
      <w:pPr>
        <w:numPr>
          <w:ilvl w:val="0"/>
          <w:numId w:val="1001"/>
        </w:numPr>
        <w:pStyle w:val="Compact"/>
      </w:pPr>
      <w:r>
        <w:t xml:space="preserve">All services rendered under this Invoice are provided by a certified Business Consultant operating under the professional licensing of the Alexandria Chamber of Commerce and Industry, Egypt.</w:t>
      </w:r>
    </w:p>
    <w:p>
      <w:pPr>
        <w:numPr>
          <w:ilvl w:val="0"/>
          <w:numId w:val="1001"/>
        </w:numPr>
        <w:pStyle w:val="Compact"/>
      </w:pPr>
      <w:r>
        <w:t xml:space="preserve">The scope of work described in this Invoice is final for the service period of May 2025. Any additional consulting hours or services beyond the agreed scope will be invoiced separately at the standard Business Consultant hourly rates.</w:t>
      </w:r>
    </w:p>
    <w:p>
      <w:pPr>
        <w:numPr>
          <w:ilvl w:val="0"/>
          <w:numId w:val="1001"/>
        </w:numPr>
        <w:pStyle w:val="Compact"/>
      </w:pPr>
      <w:r>
        <w:t xml:space="preserve">All intellectual property, reports, strategic plans, and deliverables produced by the Business Consultant during the engagement period remain the property of Alexandria Strategic Advisory Group until full payment of this Invoice is received.</w:t>
      </w:r>
    </w:p>
    <w:p>
      <w:pPr>
        <w:numPr>
          <w:ilvl w:val="0"/>
          <w:numId w:val="1001"/>
        </w:numPr>
        <w:pStyle w:val="Compact"/>
      </w:pPr>
      <w:r>
        <w:t xml:space="preserve">Confidentiality: The Business Consultant agrees to maintain strict confidentiality regarding all client data, financial records, and proprietary information accessed during the consulting engagement in Egypt Alexandria. This obligation survives for a period of three (3) years following the completion of services.</w:t>
      </w:r>
    </w:p>
    <w:p>
      <w:pPr>
        <w:numPr>
          <w:ilvl w:val="0"/>
          <w:numId w:val="1001"/>
        </w:numPr>
        <w:pStyle w:val="Compact"/>
      </w:pPr>
      <w:r>
        <w:t xml:space="preserve">This Invoice is governed by the laws of the Arab Republic of Egypt. Any disputes arising from this engagement shall be resolved through the Alexandria Commercial Court.</w:t>
      </w:r>
    </w:p>
    <w:p>
      <w:pPr>
        <w:numPr>
          <w:ilvl w:val="0"/>
          <w:numId w:val="1001"/>
        </w:numPr>
        <w:pStyle w:val="Compact"/>
      </w:pPr>
      <w:r>
        <w:t xml:space="preserve">The client acknowledges that the recommendations provided by the Business Consultant are advisory in nature and do not constitute a guarantee of specific financial or operational outcomes.</w:t>
      </w:r>
    </w:p>
    <w:p>
      <w:pPr>
        <w:numPr>
          <w:ilvl w:val="0"/>
          <w:numId w:val="1001"/>
        </w:numPr>
        <w:pStyle w:val="Compact"/>
      </w:pPr>
      <w:r>
        <w:t xml:space="preserve">Any amendments to this Invoice or the underlying service agreement must be made in writing and signed by both parties. Verbal modifications are not binding.</w:t>
      </w:r>
    </w:p>
    <w:bookmarkEnd w:id="25"/>
    <w:bookmarkStart w:id="26" w:name="certification-authorization"/>
    <w:p>
      <w:pPr>
        <w:pStyle w:val="Heading3"/>
      </w:pPr>
      <w:r>
        <w:t xml:space="preserve">Certification &amp; Authorization</w:t>
      </w:r>
    </w:p>
    <w:p>
      <w:pPr>
        <w:pStyle w:val="FirstParagraph"/>
      </w:pPr>
      <w:r>
        <w:t xml:space="preserve">I hereby certify that this Invoice accurately reflects the Business Consultant services rendered to Medina Trading &amp; Logistics Co. during the stated period. All charges are in accordance with the signed Master Service Agreement dated 01 March 2025. The services were delivered in compliance with all applicable Egyptian commercial and tax regulations.</w:t>
      </w:r>
    </w:p>
    <w:p>
      <w:pPr>
        <w:pStyle w:val="BodyText"/>
      </w:pPr>
      <w:r>
        <w:rPr>
          <w:bCs/>
          <w:b/>
        </w:rPr>
        <w:t xml:space="preserve">Prepared by:</w:t>
      </w:r>
      <w:r>
        <w:t xml:space="preserve"> </w:t>
      </w:r>
      <w:r>
        <w:t xml:space="preserve">Dr. Nour El-Din Hassan, Lead Business Consultant</w:t>
      </w:r>
      <w:r>
        <w:br/>
      </w:r>
      <w:r>
        <w:rPr>
          <w:bCs/>
          <w:b/>
        </w:rPr>
        <w:t xml:space="preserve">License No:</w:t>
      </w:r>
      <w:r>
        <w:t xml:space="preserve"> </w:t>
      </w:r>
      <w:r>
        <w:t xml:space="preserve">EGY-BC-2019-0442</w:t>
      </w:r>
      <w:r>
        <w:br/>
      </w:r>
      <w:r>
        <w:rPr>
          <w:bCs/>
          <w:b/>
        </w:rPr>
        <w:t xml:space="preserve">Date:</w:t>
      </w:r>
      <w:r>
        <w:t xml:space="preserve"> </w:t>
      </w:r>
      <w:r>
        <w:t xml:space="preserve">15 June 2025</w:t>
      </w:r>
      <w:r>
        <w:br/>
      </w:r>
      <w:r>
        <w:rPr>
          <w:bCs/>
          <w:b/>
        </w:rPr>
        <w:t xml:space="preserve">Signature:</w:t>
      </w:r>
      <w:r>
        <w:t xml:space="preserve"> </w:t>
      </w:r>
      <w:r>
        <w:t xml:space="preserve">___________________________</w:t>
      </w:r>
    </w:p>
    <w:bookmarkEnd w:id="26"/>
    <w:p>
      <w:pPr>
        <w:pStyle w:val="BodyText"/>
      </w:pPr>
      <w:r>
        <w:t xml:space="preserve">Alexandria Strategic Advisory Group | Business Consultant Services | Egypt Alexandria</w:t>
      </w:r>
    </w:p>
    <w:p>
      <w:pPr>
        <w:pStyle w:val="BodyText"/>
      </w:pPr>
      <w:r>
        <w:t xml:space="preserve">Registered Office: 142 Corniche El-Nil, Smouha, Alexandria 21543, Egypt</w:t>
      </w:r>
    </w:p>
    <w:p>
      <w:pPr>
        <w:pStyle w:val="BodyText"/>
      </w:pPr>
      <w:r>
        <w:t xml:space="preserve">This is a computer-generated Invoice and does not require a physical signature. For queries regarding this Invoice, please contact our billing department at billing@alexstrategic.com.eg or +20 3 555 7821.</w:t>
      </w:r>
    </w:p>
    <w:p>
      <w:pPr>
        <w:pStyle w:val="BodyText"/>
      </w:pPr>
      <w:r>
        <w:t xml:space="preserve">© 2025 Alexandria Strategic Advisory Group. All rights reserved. | CR: 118-442-2019 | TRN: 512-984-736-201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Egypt Alexandria</dc:title>
  <dc:creator/>
  <dc:language>en</dc:language>
  <cp:keywords/>
  <dcterms:created xsi:type="dcterms:W3CDTF">2026-10-10T02:44:34Z</dcterms:created>
  <dcterms:modified xsi:type="dcterms:W3CDTF">2026-10-10T02:44:34Z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