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Business</w:t>
      </w:r>
      <w:r>
        <w:t xml:space="preserve"> </w:t>
      </w:r>
      <w:r>
        <w:t xml:space="preserve">Consultant</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horizon-strategic-advisory-plc"/>
    <w:p>
      <w:pPr>
        <w:pStyle w:val="Heading1"/>
      </w:pPr>
      <w:r>
        <w:t xml:space="preserve">Horizon Strategic Advisory PLC</w:t>
      </w:r>
    </w:p>
    <w:p>
      <w:pPr>
        <w:pStyle w:val="FirstParagraph"/>
      </w:pPr>
      <w:r>
        <w:t xml:space="preserve">Business Consultant Services Division</w:t>
      </w:r>
    </w:p>
    <w:p>
      <w:pPr>
        <w:pStyle w:val="BodyText"/>
      </w:pPr>
      <w:r>
        <w:t xml:space="preserve">Bole Road, Woreda 03, Addis Ababa, Ethiopia</w:t>
      </w:r>
    </w:p>
    <w:p>
      <w:pPr>
        <w:pStyle w:val="BodyText"/>
      </w:pPr>
      <w:r>
        <w:t xml:space="preserve">Tel: +251-11-551-2345 | Email: consulting@horizonadvisory.et</w:t>
      </w:r>
    </w:p>
    <w:p>
      <w:pPr>
        <w:pStyle w:val="BodyText"/>
      </w:pPr>
      <w:r>
        <w:t xml:space="preserve">TIN: 0012345678 | CR: AA/2019/004521</w:t>
      </w:r>
    </w:p>
    <w:bookmarkEnd w:id="20"/>
    <w:bookmarkStart w:id="21" w:name="invoice"/>
    <w:p>
      <w:pPr>
        <w:pStyle w:val="Heading2"/>
      </w:pPr>
      <w:r>
        <w:t xml:space="preserve">INVOICE</w:t>
      </w:r>
    </w:p>
    <w:p>
      <w:pPr>
        <w:pStyle w:val="FirstParagraph"/>
      </w:pPr>
      <w:r>
        <w:t xml:space="preserve">Invoice No: HSA-2024-0847</w:t>
      </w:r>
    </w:p>
    <w:p>
      <w:pPr>
        <w:pStyle w:val="BodyText"/>
      </w:pPr>
      <w:r>
        <w:t xml:space="preserve">Issue Date: 15 June 2025</w:t>
      </w:r>
    </w:p>
    <w:p>
      <w:pPr>
        <w:pStyle w:val="BodyText"/>
      </w:pPr>
      <w:r>
        <w:t xml:space="preserve">Due Date: 30 June 2025</w:t>
      </w:r>
    </w:p>
    <w:bookmarkEnd w:id="21"/>
    <w:bookmarkStart w:id="22" w:name="bill-from-business-consultant"/>
    <w:p>
      <w:pPr>
        <w:pStyle w:val="Heading3"/>
      </w:pPr>
      <w:r>
        <w:t xml:space="preserve">Bill From (Business Consultant)</w:t>
      </w:r>
    </w:p>
    <w:p>
      <w:pPr>
        <w:pStyle w:val="FirstParagraph"/>
      </w:pPr>
      <w:r>
        <w:rPr>
          <w:bCs/>
          <w:b/>
        </w:rPr>
        <w:t xml:space="preserve">Horizon Strategic Advisory PLC</w:t>
      </w:r>
    </w:p>
    <w:p>
      <w:pPr>
        <w:pStyle w:val="BodyText"/>
      </w:pPr>
      <w:r>
        <w:t xml:space="preserve">Business Consultant Firm</w:t>
      </w:r>
    </w:p>
    <w:p>
      <w:pPr>
        <w:pStyle w:val="BodyText"/>
      </w:pPr>
      <w:r>
        <w:t xml:space="preserve">Bole Road, Woreda 03</w:t>
      </w:r>
    </w:p>
    <w:p>
      <w:pPr>
        <w:pStyle w:val="BodyText"/>
      </w:pPr>
      <w:r>
        <w:t xml:space="preserve">Addis Ababa, Ethiopia</w:t>
      </w:r>
    </w:p>
    <w:p>
      <w:pPr>
        <w:pStyle w:val="BodyText"/>
      </w:pPr>
      <w:r>
        <w:t xml:space="preserve">TIN: 0012345678</w:t>
      </w:r>
    </w:p>
    <w:p>
      <w:pPr>
        <w:pStyle w:val="BodyText"/>
      </w:pPr>
      <w:r>
        <w:t xml:space="preserve">Bank: Commercial Bank of Ethiopia</w:t>
      </w:r>
    </w:p>
    <w:p>
      <w:pPr>
        <w:pStyle w:val="BodyText"/>
      </w:pPr>
      <w:r>
        <w:t xml:space="preserve">Account: ET 1000-0456-7890-1234</w:t>
      </w:r>
    </w:p>
    <w:bookmarkEnd w:id="22"/>
    <w:bookmarkStart w:id="23" w:name="bill-to-client"/>
    <w:p>
      <w:pPr>
        <w:pStyle w:val="Heading3"/>
      </w:pPr>
      <w:r>
        <w:t xml:space="preserve">Bill To (Client)</w:t>
      </w:r>
    </w:p>
    <w:p>
      <w:pPr>
        <w:pStyle w:val="FirstParagraph"/>
      </w:pPr>
      <w:r>
        <w:rPr>
          <w:bCs/>
          <w:b/>
        </w:rPr>
        <w:t xml:space="preserve">Kezira Manufacturing Industries S.C.</w:t>
      </w:r>
    </w:p>
    <w:p>
      <w:pPr>
        <w:pStyle w:val="BodyText"/>
      </w:pPr>
      <w:r>
        <w:t xml:space="preserve">Attn: Mr. Dawit Tadesse, CEO</w:t>
      </w:r>
    </w:p>
    <w:p>
      <w:pPr>
        <w:pStyle w:val="BodyText"/>
      </w:pPr>
      <w:r>
        <w:t xml:space="preserve">Kilinto Industrial Zone, Woreda 07</w:t>
      </w:r>
    </w:p>
    <w:p>
      <w:pPr>
        <w:pStyle w:val="BodyText"/>
      </w:pPr>
      <w:r>
        <w:t xml:space="preserve">Addis Ababa, Ethiopia</w:t>
      </w:r>
    </w:p>
    <w:p>
      <w:pPr>
        <w:pStyle w:val="BodyText"/>
      </w:pPr>
      <w:r>
        <w:t xml:space="preserve">TIN: 0098765432</w:t>
      </w:r>
    </w:p>
    <w:p>
      <w:pPr>
        <w:pStyle w:val="BodyText"/>
      </w:pPr>
      <w:r>
        <w:t xml:space="preserve">Phone: +251-911-456-789</w:t>
      </w:r>
    </w:p>
    <w:bookmarkEnd w:id="23"/>
    <w:p>
      <w:pPr>
        <w:pStyle w:val="BodyText"/>
      </w:pPr>
      <w:r>
        <w:t xml:space="preserve">Project Reference:</w:t>
      </w:r>
      <w:r>
        <w:t xml:space="preserve"> </w:t>
      </w:r>
      <w:r>
        <w:t xml:space="preserve">KMI-OPS-2025-003</w:t>
      </w:r>
    </w:p>
    <w:p>
      <w:pPr>
        <w:pStyle w:val="BodyText"/>
      </w:pPr>
      <w:r>
        <w:t xml:space="preserve">Service Period:</w:t>
      </w:r>
      <w:r>
        <w:t xml:space="preserve"> </w:t>
      </w:r>
      <w:r>
        <w:t xml:space="preserve">01 April 2025 – 31 May 2025</w:t>
      </w:r>
    </w:p>
    <w:p>
      <w:pPr>
        <w:pStyle w:val="BodyText"/>
      </w:pPr>
      <w:r>
        <w:t xml:space="preserve">Payment Method:</w:t>
      </w:r>
      <w:r>
        <w:t xml:space="preserve"> </w:t>
      </w:r>
      <w:r>
        <w:t xml:space="preserve">Bank Transfer</w:t>
      </w:r>
    </w:p>
    <w:p>
      <w:pPr>
        <w:pStyle w:val="BodyText"/>
      </w:pPr>
      <w:r>
        <w:t xml:space="preserve">Currency:</w:t>
      </w:r>
      <w:r>
        <w:t xml:space="preserve"> </w:t>
      </w:r>
      <w:r>
        <w:t xml:space="preserve">Ethiopian Birr (ETB)</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Business Consultant Services</w:t>
            </w:r>
          </w:p>
        </w:tc>
        <w:tc>
          <w:tcPr/>
          <w:p>
            <w:pPr>
              <w:pStyle w:val="Compact"/>
              <w:jc w:val="left"/>
            </w:pPr>
            <w:r>
              <w:t xml:space="preserve">Duration</w:t>
            </w:r>
          </w:p>
        </w:tc>
        <w:tc>
          <w:tcPr/>
          <w:p>
            <w:pPr>
              <w:pStyle w:val="Compact"/>
              <w:jc w:val="left"/>
            </w:pPr>
            <w:r>
              <w:t xml:space="preserve">Rate (ETB)</w:t>
            </w:r>
          </w:p>
        </w:tc>
        <w:tc>
          <w:tcPr/>
          <w:p>
            <w:pPr>
              <w:pStyle w:val="Compact"/>
              <w:jc w:val="left"/>
            </w:pPr>
            <w:r>
              <w:t xml:space="preserve">Amount (ETB)</w:t>
            </w:r>
          </w:p>
        </w:tc>
        <w:tc>
          <w:tcPr/>
          <w:p>
            <w:pPr>
              <w:pStyle w:val="Compact"/>
              <w:jc w:val="left"/>
            </w:pPr>
            <w:r>
              <w:t xml:space="preserve">VAT 15%</w:t>
            </w:r>
          </w:p>
        </w:tc>
      </w:tr>
      <w:tr>
        <w:tc>
          <w:tcPr/>
          <w:p>
            <w:pPr>
              <w:pStyle w:val="Compact"/>
              <w:jc w:val="left"/>
            </w:pPr>
            <w:r>
              <w:t xml:space="preserve">1</w:t>
            </w:r>
          </w:p>
        </w:tc>
        <w:tc>
          <w:tcPr/>
          <w:p>
            <w:pPr>
              <w:pStyle w:val="Compact"/>
              <w:jc w:val="left"/>
            </w:pPr>
            <w:r>
              <w:t xml:space="preserve">Operational Strategy Development &amp; Organizational Restructuring Consultation for Kezira Manufacturing Industries. Includes on-site assessment at the Kilinto facility, stakeholder interviews, and delivery of a comprehensive strategic roadmap aligned with Ethiopian market conditions.</w:t>
            </w:r>
          </w:p>
        </w:tc>
        <w:tc>
          <w:tcPr/>
          <w:p>
            <w:pPr>
              <w:pStyle w:val="Compact"/>
              <w:jc w:val="left"/>
            </w:pPr>
            <w:r>
              <w:t xml:space="preserve">40 hours</w:t>
            </w:r>
          </w:p>
        </w:tc>
        <w:tc>
          <w:tcPr/>
          <w:p>
            <w:pPr>
              <w:pStyle w:val="Compact"/>
              <w:jc w:val="left"/>
            </w:pPr>
            <w:r>
              <w:t xml:space="preserve">3,500.00</w:t>
            </w:r>
          </w:p>
        </w:tc>
        <w:tc>
          <w:tcPr/>
          <w:p>
            <w:pPr>
              <w:pStyle w:val="Compact"/>
              <w:jc w:val="left"/>
            </w:pPr>
            <w:r>
              <w:t xml:space="preserve">140,000.00</w:t>
            </w:r>
          </w:p>
        </w:tc>
        <w:tc>
          <w:tcPr/>
          <w:p>
            <w:pPr>
              <w:pStyle w:val="Compact"/>
              <w:jc w:val="left"/>
            </w:pPr>
            <w:r>
              <w:t xml:space="preserve">21,000.00</w:t>
            </w:r>
          </w:p>
        </w:tc>
      </w:tr>
      <w:tr>
        <w:tc>
          <w:tcPr/>
          <w:p>
            <w:pPr>
              <w:pStyle w:val="Compact"/>
              <w:jc w:val="left"/>
            </w:pPr>
            <w:r>
              <w:t xml:space="preserve">2</w:t>
            </w:r>
          </w:p>
        </w:tc>
        <w:tc>
          <w:tcPr/>
          <w:p>
            <w:pPr>
              <w:pStyle w:val="Compact"/>
              <w:jc w:val="left"/>
            </w:pPr>
            <w:r>
              <w:t xml:space="preserve">Supply Chain Optimization &amp; Logistics Advisory. Detailed analysis of procurement channels, vendor relationships, and distribution networks within the Addis Ababa metropolitan area and regional corridors. Includes benchmarking against industry standards in Ethiopia.</w:t>
            </w:r>
          </w:p>
        </w:tc>
        <w:tc>
          <w:tcPr/>
          <w:p>
            <w:pPr>
              <w:pStyle w:val="Compact"/>
              <w:jc w:val="left"/>
            </w:pPr>
            <w:r>
              <w:t xml:space="preserve">32 hours</w:t>
            </w:r>
          </w:p>
        </w:tc>
        <w:tc>
          <w:tcPr/>
          <w:p>
            <w:pPr>
              <w:pStyle w:val="Compact"/>
              <w:jc w:val="left"/>
            </w:pPr>
            <w:r>
              <w:t xml:space="preserve">3,500.00</w:t>
            </w:r>
          </w:p>
        </w:tc>
        <w:tc>
          <w:tcPr/>
          <w:p>
            <w:pPr>
              <w:pStyle w:val="Compact"/>
              <w:jc w:val="left"/>
            </w:pPr>
            <w:r>
              <w:t xml:space="preserve">112,000.00</w:t>
            </w:r>
          </w:p>
        </w:tc>
        <w:tc>
          <w:tcPr/>
          <w:p>
            <w:pPr>
              <w:pStyle w:val="Compact"/>
              <w:jc w:val="left"/>
            </w:pPr>
            <w:r>
              <w:t xml:space="preserve">16,800.00</w:t>
            </w:r>
          </w:p>
        </w:tc>
      </w:tr>
      <w:tr>
        <w:tc>
          <w:tcPr/>
          <w:p>
            <w:pPr>
              <w:pStyle w:val="Compact"/>
              <w:jc w:val="left"/>
            </w:pPr>
            <w:r>
              <w:t xml:space="preserve">3</w:t>
            </w:r>
          </w:p>
        </w:tc>
        <w:tc>
          <w:tcPr/>
          <w:p>
            <w:pPr>
              <w:pStyle w:val="Compact"/>
              <w:jc w:val="left"/>
            </w:pPr>
            <w:r>
              <w:t xml:space="preserve">Financial Modeling &amp; Investment Feasibility Study. Preparation of a three-year financial projection, cash flow analysis, and return-on-investment assessment for the proposed expansion of production lines. Delivered in accordance with Ethiopian Financial Reporting Standards.</w:t>
            </w:r>
          </w:p>
        </w:tc>
        <w:tc>
          <w:tcPr/>
          <w:p>
            <w:pPr>
              <w:pStyle w:val="Compact"/>
              <w:jc w:val="left"/>
            </w:pPr>
            <w:r>
              <w:t xml:space="preserve">28 hours</w:t>
            </w:r>
          </w:p>
        </w:tc>
        <w:tc>
          <w:tcPr/>
          <w:p>
            <w:pPr>
              <w:pStyle w:val="Compact"/>
              <w:jc w:val="left"/>
            </w:pPr>
            <w:r>
              <w:t xml:space="preserve">4,000.00</w:t>
            </w:r>
          </w:p>
        </w:tc>
        <w:tc>
          <w:tcPr/>
          <w:p>
            <w:pPr>
              <w:pStyle w:val="Compact"/>
              <w:jc w:val="left"/>
            </w:pPr>
            <w:r>
              <w:t xml:space="preserve">112,000.00</w:t>
            </w:r>
          </w:p>
        </w:tc>
        <w:tc>
          <w:tcPr/>
          <w:p>
            <w:pPr>
              <w:pStyle w:val="Compact"/>
              <w:jc w:val="left"/>
            </w:pPr>
            <w:r>
              <w:t xml:space="preserve">16,800.00</w:t>
            </w:r>
          </w:p>
        </w:tc>
      </w:tr>
      <w:tr>
        <w:tc>
          <w:tcPr/>
          <w:p>
            <w:pPr>
              <w:pStyle w:val="Compact"/>
              <w:jc w:val="left"/>
            </w:pPr>
            <w:r>
              <w:t xml:space="preserve">4</w:t>
            </w:r>
          </w:p>
        </w:tc>
        <w:tc>
          <w:tcPr/>
          <w:p>
            <w:pPr>
              <w:pStyle w:val="Compact"/>
              <w:jc w:val="left"/>
            </w:pPr>
            <w:r>
              <w:t xml:space="preserve">Human Resource Policy Design &amp; Leadership Training Workshop. Development of performance management frameworks, compensation structures compliant with Ethiopian labor law, and delivery of a two-day executive leadership workshop for senior management in Addis Ababa.</w:t>
            </w:r>
          </w:p>
        </w:tc>
        <w:tc>
          <w:tcPr/>
          <w:p>
            <w:pPr>
              <w:pStyle w:val="Compact"/>
              <w:jc w:val="left"/>
            </w:pPr>
            <w:r>
              <w:t xml:space="preserve">24 hours</w:t>
            </w:r>
          </w:p>
        </w:tc>
        <w:tc>
          <w:tcPr/>
          <w:p>
            <w:pPr>
              <w:pStyle w:val="Compact"/>
              <w:jc w:val="left"/>
            </w:pPr>
            <w:r>
              <w:t xml:space="preserve">3,000.00</w:t>
            </w:r>
          </w:p>
        </w:tc>
        <w:tc>
          <w:tcPr/>
          <w:p>
            <w:pPr>
              <w:pStyle w:val="Compact"/>
              <w:jc w:val="left"/>
            </w:pPr>
            <w:r>
              <w:t xml:space="preserve">72,000.00</w:t>
            </w:r>
          </w:p>
        </w:tc>
        <w:tc>
          <w:tcPr/>
          <w:p>
            <w:pPr>
              <w:pStyle w:val="Compact"/>
              <w:jc w:val="left"/>
            </w:pPr>
            <w:r>
              <w:t xml:space="preserve">10,800.00</w:t>
            </w:r>
          </w:p>
        </w:tc>
      </w:tr>
      <w:tr>
        <w:tc>
          <w:tcPr/>
          <w:p>
            <w:pPr>
              <w:pStyle w:val="Compact"/>
              <w:jc w:val="left"/>
            </w:pPr>
            <w:r>
              <w:t xml:space="preserve">5</w:t>
            </w:r>
          </w:p>
        </w:tc>
        <w:tc>
          <w:tcPr/>
          <w:p>
            <w:pPr>
              <w:pStyle w:val="Compact"/>
              <w:jc w:val="left"/>
            </w:pPr>
            <w:r>
              <w:t xml:space="preserve">Market Entry &amp; Competitive Intelligence Report. Research and analysis of the Ethiopian manufacturing sector, identification of key competitors, regulatory landscape review with the Ministry of Trade and Regional Integration, and recommendations for market positioning.</w:t>
            </w:r>
          </w:p>
        </w:tc>
        <w:tc>
          <w:tcPr/>
          <w:p>
            <w:pPr>
              <w:pStyle w:val="Compact"/>
              <w:jc w:val="left"/>
            </w:pPr>
            <w:r>
              <w:t xml:space="preserve">20 hours</w:t>
            </w:r>
          </w:p>
        </w:tc>
        <w:tc>
          <w:tcPr/>
          <w:p>
            <w:pPr>
              <w:pStyle w:val="Compact"/>
              <w:jc w:val="left"/>
            </w:pPr>
            <w:r>
              <w:t xml:space="preserve">3,500.00</w:t>
            </w:r>
          </w:p>
        </w:tc>
        <w:tc>
          <w:tcPr/>
          <w:p>
            <w:pPr>
              <w:pStyle w:val="Compact"/>
              <w:jc w:val="left"/>
            </w:pPr>
            <w:r>
              <w:t xml:space="preserve">70,000.00</w:t>
            </w:r>
          </w:p>
        </w:tc>
        <w:tc>
          <w:tcPr/>
          <w:p>
            <w:pPr>
              <w:pStyle w:val="Compact"/>
              <w:jc w:val="left"/>
            </w:pPr>
            <w:r>
              <w:t xml:space="preserve">10,500.00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506,000.00 ETB</w:t>
            </w:r>
          </w:p>
        </w:tc>
      </w:tr>
      <w:tr>
        <w:tc>
          <w:tcPr/>
          <w:p>
            <w:pPr>
              <w:pStyle w:val="Compact"/>
              <w:jc w:val="left"/>
            </w:pPr>
            <w:r>
              <w:t xml:space="preserve">VAT (15%)</w:t>
            </w:r>
          </w:p>
        </w:tc>
        <w:tc>
          <w:tcPr/>
          <w:p>
            <w:pPr>
              <w:pStyle w:val="Compact"/>
              <w:jc w:val="left"/>
            </w:pPr>
            <w:r>
              <w:t xml:space="preserve">75,900.00 ETB</w:t>
            </w:r>
          </w:p>
        </w:tc>
      </w:tr>
      <w:tr>
        <w:tc>
          <w:tcPr/>
          <w:p>
            <w:pPr>
              <w:pStyle w:val="Compact"/>
              <w:jc w:val="left"/>
            </w:pPr>
            <w:r>
              <w:t xml:space="preserve">Withholding Tax (2%)</w:t>
            </w:r>
          </w:p>
        </w:tc>
        <w:tc>
          <w:tcPr/>
          <w:p>
            <w:pPr>
              <w:pStyle w:val="Compact"/>
              <w:jc w:val="left"/>
            </w:pPr>
            <w:r>
              <w:t xml:space="preserve">(10,120.00) ETB</w:t>
            </w:r>
          </w:p>
        </w:tc>
      </w:tr>
      <w:tr>
        <w:tc>
          <w:tcPr/>
          <w:p>
            <w:pPr>
              <w:pStyle w:val="Compact"/>
              <w:jc w:val="left"/>
            </w:pPr>
            <w:r>
              <w:t xml:space="preserve">Grand Total Due</w:t>
            </w:r>
          </w:p>
        </w:tc>
        <w:tc>
          <w:tcPr/>
          <w:p>
            <w:pPr>
              <w:pStyle w:val="Compact"/>
              <w:jc w:val="left"/>
            </w:pPr>
            <w:r>
              <w:t xml:space="preserve">571,780.00 ETB</w:t>
            </w:r>
          </w:p>
        </w:tc>
      </w:tr>
    </w:tbl>
    <w:bookmarkStart w:id="24" w:name="payment-terms-conditions"/>
    <w:p>
      <w:pPr>
        <w:pStyle w:val="Heading3"/>
      </w:pPr>
      <w:r>
        <w:t xml:space="preserve">Payment Terms &amp; Conditions</w:t>
      </w:r>
    </w:p>
    <w:p>
      <w:pPr>
        <w:numPr>
          <w:ilvl w:val="0"/>
          <w:numId w:val="1001"/>
        </w:numPr>
        <w:pStyle w:val="Compact"/>
      </w:pPr>
      <w:r>
        <w:t xml:space="preserve">This Invoice must be settled in full within fourteen (14) calendar days from the issue date, no later than 30 June 2025.</w:t>
      </w:r>
    </w:p>
    <w:p>
      <w:pPr>
        <w:numPr>
          <w:ilvl w:val="0"/>
          <w:numId w:val="1001"/>
        </w:numPr>
        <w:pStyle w:val="Compact"/>
      </w:pPr>
      <w:r>
        <w:t xml:space="preserve">Payment shall be made via bank transfer to the Commercial Bank of Ethiopia account referenced above. Please quote Invoice number HSA-2024-0847 in the transfer reference.</w:t>
      </w:r>
    </w:p>
    <w:p>
      <w:pPr>
        <w:numPr>
          <w:ilvl w:val="0"/>
          <w:numId w:val="1001"/>
        </w:numPr>
        <w:pStyle w:val="Compact"/>
      </w:pPr>
      <w:r>
        <w:t xml:space="preserve">A late payment penalty of 1.5% per month will be applied to any outstanding balance after the due date, in accordance with Ethiopian commercial law.</w:t>
      </w:r>
    </w:p>
    <w:p>
      <w:pPr>
        <w:numPr>
          <w:ilvl w:val="0"/>
          <w:numId w:val="1001"/>
        </w:numPr>
        <w:pStyle w:val="Compact"/>
      </w:pPr>
      <w:r>
        <w:t xml:space="preserve">The withholding tax of 2% has been deducted as per the Ethiopian Revenue and Customs Authority (ERCA) regulations and will be remitted by the client on behalf of the Business Consultant.</w:t>
      </w:r>
    </w:p>
    <w:p>
      <w:pPr>
        <w:numPr>
          <w:ilvl w:val="0"/>
          <w:numId w:val="1001"/>
        </w:numPr>
        <w:pStyle w:val="Compact"/>
      </w:pPr>
      <w:r>
        <w:t xml:space="preserve">All services rendered by this Business Consultant firm are subject to the terms outlined in the Master Service Agreement dated 28 March 2025.</w:t>
      </w:r>
    </w:p>
    <w:bookmarkEnd w:id="24"/>
    <w:bookmarkStart w:id="25" w:name="additional-notes"/>
    <w:p>
      <w:pPr>
        <w:pStyle w:val="Heading3"/>
      </w:pPr>
      <w:r>
        <w:t xml:space="preserve">Additional Notes</w:t>
      </w:r>
    </w:p>
    <w:p>
      <w:pPr>
        <w:pStyle w:val="FirstParagraph"/>
      </w:pPr>
      <w:r>
        <w:t xml:space="preserve">Horizon Strategic Advisory PLC is a registered Business Consultant firm operating in Ethiopia Addis Ababa, providing strategic, operational, and financial advisory services to manufacturing, trade, and service-sector enterprises. This Invoice covers all professional services rendered during the period of 01 April 2025 through 31 May 2025. All deliverables, including the Strategic Roadmap Document, Supply Chain Assessment Report, Financial Model Workbook, HR Policy Manual, and Market Intelligence Report, have been delivered to the client's office in Kilinto Industrial Zone, Addis Ababa, on 05 June 2025. The client acknowledges receipt and acceptance of all deliverables. For any disputes regarding this Invoice, both parties agree to first attempt resolution through amicable negotiation in Addis Ababa, Ethiopia, before pursuing formal arbitration under the Ethiopian Arbitration and Conciliation Proclamation No. 1221/2020.</w:t>
      </w:r>
    </w:p>
    <w:bookmarkEnd w:id="25"/>
    <w:p>
      <w:pPr>
        <w:pStyle w:val="BodyText"/>
      </w:pPr>
      <w:r>
        <w:rPr>
          <w:bCs/>
          <w:b/>
        </w:rPr>
        <w:t xml:space="preserve">Prepared By:</w:t>
      </w:r>
      <w:r>
        <w:br/>
      </w:r>
      <w:r>
        <w:t xml:space="preserve">Selamawit Bekele, Senior Business Consultant</w:t>
      </w:r>
      <w:r>
        <w:br/>
      </w:r>
      <w:r>
        <w:t xml:space="preserve">Horizon Strategic Advisory PLC</w:t>
      </w:r>
    </w:p>
    <w:p>
      <w:pPr>
        <w:pStyle w:val="BodyText"/>
      </w:pPr>
      <w:r>
        <w:rPr>
          <w:bCs/>
          <w:b/>
        </w:rPr>
        <w:t xml:space="preserve">Authorized By:</w:t>
      </w:r>
      <w:r>
        <w:br/>
      </w:r>
      <w:r>
        <w:t xml:space="preserve">Dr. Yohannes Alemu, Managing Director</w:t>
      </w:r>
      <w:r>
        <w:br/>
      </w:r>
      <w:r>
        <w:t xml:space="preserve">Horizon Strategic Advisory PLC</w:t>
      </w:r>
    </w:p>
    <w:p>
      <w:pPr>
        <w:pStyle w:val="BodyText"/>
      </w:pPr>
      <w:r>
        <w:t xml:space="preserve">Horizon Strategic Advisory PLC | Business Consultant | Bole Road, Woreda 03, Addis Ababa, Ethiopia</w:t>
      </w:r>
    </w:p>
    <w:p>
      <w:pPr>
        <w:pStyle w:val="BodyText"/>
      </w:pPr>
      <w:r>
        <w:t xml:space="preserve">Tel: +251-11-551-2345 | Email: consulting@horizonadvisory.et | TIN: 0012345678</w:t>
      </w:r>
    </w:p>
    <w:p>
      <w:pPr>
        <w:pStyle w:val="BodyText"/>
      </w:pPr>
      <w:r>
        <w:t xml:space="preserve">This Invoice is valid for 90 days from the issue date. Please retain this document for your accounting records.</w:t>
      </w:r>
    </w:p>
    <w:p>
      <w:pPr>
        <w:pStyle w:val="BodyText"/>
      </w:pPr>
      <w:r>
        <w:t xml:space="preserve">Thank you for engaging our Business Consultant services. We look forward to continuing our professional partnership in Ethiopia Addis Ababa.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Business Consultant - Ethiopia Addis Ababa</dc:title>
  <dc:creator/>
  <dc:language>en</dc:language>
  <cp:keywords/>
  <dcterms:created xsi:type="dcterms:W3CDTF">2026-10-10T01:58:27Z</dcterms:created>
  <dcterms:modified xsi:type="dcterms:W3CDTF">2026-10-10T01:58:27Z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