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Lyon</w:t>
      </w:r>
    </w:p>
    <w:bookmarkStart w:id="20" w:name="stratège-conseil-lyon"/>
    <w:p>
      <w:pPr>
        <w:pStyle w:val="Heading1"/>
      </w:pPr>
      <w:r>
        <w:t xml:space="preserve">Stratège Conseil Lyon</w:t>
      </w:r>
    </w:p>
    <w:p>
      <w:pPr>
        <w:pStyle w:val="FirstParagraph"/>
      </w:pPr>
      <w:r>
        <w:t xml:space="preserve">Business Consultant &amp; Strategic Advisory Firm</w:t>
      </w:r>
    </w:p>
    <w:p>
      <w:pPr>
        <w:pStyle w:val="BodyText"/>
      </w:pPr>
      <w:r>
        <w:t xml:space="preserve">12 Quai de Serbie, 69002 Lyon, France</w:t>
      </w:r>
    </w:p>
    <w:p>
      <w:pPr>
        <w:pStyle w:val="BodyText"/>
      </w:pPr>
      <w:r>
        <w:t xml:space="preserve">Tel: +33 4 72 00 00 00 | Email: contact@strategelion.fr</w:t>
      </w:r>
    </w:p>
    <w:p>
      <w:pPr>
        <w:pStyle w:val="BodyText"/>
      </w:pPr>
      <w:r>
        <w:t xml:space="preserve">SIRET: 842 567 891 00012 | TVA Intracommunautaire: FR 32 842567891</w:t>
      </w:r>
    </w:p>
    <w:bookmarkEnd w:id="20"/>
    <w:bookmarkStart w:id="21" w:name="invoice"/>
    <w:p>
      <w:pPr>
        <w:pStyle w:val="Heading2"/>
      </w:pPr>
      <w:r>
        <w:t xml:space="preserve">INVOICE</w:t>
      </w:r>
    </w:p>
    <w:p>
      <w:pPr>
        <w:pStyle w:val="FirstParagraph"/>
      </w:pPr>
      <w:r>
        <w:t xml:space="preserve">Facture N° 2025-0347</w:t>
      </w:r>
    </w:p>
    <w:p>
      <w:pPr>
        <w:pStyle w:val="BodyText"/>
      </w:pPr>
      <w:r>
        <w:t xml:space="preserve">Invoice Date: 15 June 2025</w:t>
      </w:r>
    </w:p>
    <w:p>
      <w:pPr>
        <w:pStyle w:val="BodyText"/>
      </w:pPr>
      <w:r>
        <w:t xml:space="preserve">Due Date: 15 July 2025</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Atelier Numérique Rhône-Alpes SARL</w:t>
      </w:r>
    </w:p>
    <w:p>
      <w:pPr>
        <w:pStyle w:val="BodyText"/>
      </w:pPr>
      <w:r>
        <w:t xml:space="preserve">45 Rue de la République, 69002 Lyon, France</w:t>
      </w:r>
    </w:p>
    <w:p>
      <w:pPr>
        <w:pStyle w:val="BodyText"/>
      </w:pPr>
      <w:r>
        <w:t xml:space="preserve">Attn: Monsieur Philippe Durand, CEO</w:t>
      </w:r>
    </w:p>
    <w:p>
      <w:pPr>
        <w:pStyle w:val="BodyText"/>
      </w:pPr>
      <w:r>
        <w:t xml:space="preserve">SIRET: 763 214 578 00021</w:t>
      </w:r>
    </w:p>
    <w:p>
      <w:pPr>
        <w:pStyle w:val="BodyText"/>
      </w:pPr>
      <w:r>
        <w:t xml:space="preserve">TVA: FR 18 763214578</w:t>
      </w:r>
    </w:p>
    <w:bookmarkEnd w:id="22"/>
    <w:bookmarkStart w:id="23" w:name="invoice-reference"/>
    <w:p>
      <w:pPr>
        <w:pStyle w:val="Heading3"/>
      </w:pPr>
      <w:r>
        <w:t xml:space="preserve">Invoice Reference</w:t>
      </w:r>
    </w:p>
    <w:p>
      <w:pPr>
        <w:pStyle w:val="FirstParagraph"/>
      </w:pPr>
      <w:r>
        <w:t xml:space="preserve">Contract Ref: BCL-2025-LYON-089</w:t>
      </w:r>
    </w:p>
    <w:p>
      <w:pPr>
        <w:pStyle w:val="BodyText"/>
      </w:pPr>
      <w:r>
        <w:t xml:space="preserve">Project: Strategic Business Transformation</w:t>
      </w:r>
    </w:p>
    <w:p>
      <w:pPr>
        <w:pStyle w:val="BodyText"/>
      </w:pPr>
      <w:r>
        <w:t xml:space="preserve">Period: 01 May 2025 – 31 May 2025</w:t>
      </w:r>
    </w:p>
    <w:p>
      <w:pPr>
        <w:pStyle w:val="BodyText"/>
      </w:pPr>
      <w:r>
        <w:t xml:space="preserve">Location of Services: Lyon, France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rPr>
                <w:bCs/>
                <w:b/>
              </w:rPr>
              <w:t xml:space="preserve">Business Consultant – Strategic Planning Session</w:t>
            </w:r>
            <w:r>
              <w:br/>
            </w:r>
            <w:r>
              <w:t xml:space="preserve">Comprehensive analysis of Atelier Numérique Rhône-Alpes' current market positioning within the Lyon technology corridor. Development of a three-year strategic roadmap aligned with regional economic development goals set by the Métropole de Lyon.</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c>
          <w:tcPr/>
          <w:p>
            <w:pPr>
              <w:pStyle w:val="Compact"/>
              <w:jc w:val="left"/>
            </w:pPr>
            <w:r>
              <w:t xml:space="preserve">20% TVA</w:t>
            </w:r>
          </w:p>
        </w:tc>
      </w:tr>
      <w:tr>
        <w:tc>
          <w:tcPr/>
          <w:p>
            <w:pPr>
              <w:pStyle w:val="Compact"/>
              <w:jc w:val="left"/>
            </w:pPr>
            <w:r>
              <w:t xml:space="preserve">2</w:t>
            </w:r>
          </w:p>
        </w:tc>
        <w:tc>
          <w:tcPr/>
          <w:p>
            <w:pPr>
              <w:pStyle w:val="Compact"/>
              <w:jc w:val="left"/>
            </w:pPr>
            <w:r>
              <w:rPr>
                <w:bCs/>
                <w:b/>
              </w:rPr>
              <w:t xml:space="preserve">Business Consultant – Operational Efficiency Audit</w:t>
            </w:r>
            <w:r>
              <w:br/>
            </w:r>
            <w:r>
              <w:t xml:space="preserve">On-site assessment conducted at the client's Lyon headquarters. Evaluation of internal workflows, supply chain logistics, and human resource allocation. Identification of bottlenecks and recommendation of process optimisation measures.</w:t>
            </w:r>
          </w:p>
        </w:tc>
        <w:tc>
          <w:tcPr/>
          <w:p>
            <w:pPr>
              <w:pStyle w:val="Compact"/>
              <w:jc w:val="left"/>
            </w:pPr>
            <w:r>
              <w:t xml:space="preserve">165.00</w:t>
            </w:r>
          </w:p>
        </w:tc>
        <w:tc>
          <w:tcPr/>
          <w:p>
            <w:pPr>
              <w:pStyle w:val="Compact"/>
              <w:jc w:val="left"/>
            </w:pPr>
            <w:r>
              <w:t xml:space="preserve">16</w:t>
            </w:r>
          </w:p>
        </w:tc>
        <w:tc>
          <w:tcPr/>
          <w:p>
            <w:pPr>
              <w:pStyle w:val="Compact"/>
              <w:jc w:val="left"/>
            </w:pPr>
            <w:r>
              <w:t xml:space="preserve">2,640.00</w:t>
            </w:r>
          </w:p>
        </w:tc>
        <w:tc>
          <w:tcPr/>
          <w:p>
            <w:pPr>
              <w:pStyle w:val="Compact"/>
              <w:jc w:val="left"/>
            </w:pPr>
            <w:r>
              <w:t xml:space="preserve">20% TVA</w:t>
            </w:r>
          </w:p>
        </w:tc>
      </w:tr>
      <w:tr>
        <w:tc>
          <w:tcPr/>
          <w:p>
            <w:pPr>
              <w:pStyle w:val="Compact"/>
              <w:jc w:val="left"/>
            </w:pPr>
            <w:r>
              <w:t xml:space="preserve">3</w:t>
            </w:r>
          </w:p>
        </w:tc>
        <w:tc>
          <w:tcPr/>
          <w:p>
            <w:pPr>
              <w:pStyle w:val="Compact"/>
              <w:jc w:val="left"/>
            </w:pPr>
            <w:r>
              <w:rPr>
                <w:bCs/>
                <w:b/>
              </w:rPr>
              <w:t xml:space="preserve">Business Consultant – Financial Modelling &amp; Forecasting</w:t>
            </w:r>
            <w:r>
              <w:br/>
            </w:r>
            <w:r>
              <w:t xml:space="preserve">Preparation of detailed financial projections for the upcoming fiscal year. Construction of cash-flow models, break-even analyses, and investment return scenarios tailored to the French regulatory and tax environment applicable in Lyon.</w:t>
            </w:r>
          </w:p>
        </w:tc>
        <w:tc>
          <w:tcPr/>
          <w:p>
            <w:pPr>
              <w:pStyle w:val="Compact"/>
              <w:jc w:val="left"/>
            </w:pPr>
            <w:r>
              <w:t xml:space="preserve">195.00</w:t>
            </w:r>
          </w:p>
        </w:tc>
        <w:tc>
          <w:tcPr/>
          <w:p>
            <w:pPr>
              <w:pStyle w:val="Compact"/>
              <w:jc w:val="left"/>
            </w:pPr>
            <w:r>
              <w:t xml:space="preserve">10</w:t>
            </w:r>
          </w:p>
        </w:tc>
        <w:tc>
          <w:tcPr/>
          <w:p>
            <w:pPr>
              <w:pStyle w:val="Compact"/>
              <w:jc w:val="left"/>
            </w:pPr>
            <w:r>
              <w:t xml:space="preserve">1,950.00</w:t>
            </w:r>
          </w:p>
        </w:tc>
        <w:tc>
          <w:tcPr/>
          <w:p>
            <w:pPr>
              <w:pStyle w:val="Compact"/>
              <w:jc w:val="left"/>
            </w:pPr>
            <w:r>
              <w:t xml:space="preserve">20% TVA</w:t>
            </w:r>
          </w:p>
        </w:tc>
      </w:tr>
      <w:tr>
        <w:tc>
          <w:tcPr/>
          <w:p>
            <w:pPr>
              <w:pStyle w:val="Compact"/>
              <w:jc w:val="left"/>
            </w:pPr>
            <w:r>
              <w:t xml:space="preserve">4</w:t>
            </w:r>
          </w:p>
        </w:tc>
        <w:tc>
          <w:tcPr/>
          <w:p>
            <w:pPr>
              <w:pStyle w:val="Compact"/>
              <w:jc w:val="left"/>
            </w:pPr>
            <w:r>
              <w:rPr>
                <w:bCs/>
                <w:b/>
              </w:rPr>
              <w:t xml:space="preserve">Business Consultant – Stakeholder Presentation &amp; Board Advisory</w:t>
            </w:r>
            <w:r>
              <w:br/>
            </w:r>
            <w:r>
              <w:t xml:space="preserve">Preparation and delivery of executive-level presentations to the client's board of directors. Facilitation of strategic decision-making workshops. Provision of written advisory memos for ongoing governance matters.</w:t>
            </w:r>
          </w:p>
        </w:tc>
        <w:tc>
          <w:tcPr/>
          <w:p>
            <w:pPr>
              <w:pStyle w:val="Compact"/>
              <w:jc w:val="left"/>
            </w:pPr>
            <w:r>
              <w:t xml:space="preserve">210.00</w:t>
            </w:r>
          </w:p>
        </w:tc>
        <w:tc>
          <w:tcPr/>
          <w:p>
            <w:pPr>
              <w:pStyle w:val="Compact"/>
              <w:jc w:val="left"/>
            </w:pPr>
            <w:r>
              <w:t xml:space="preserve">8</w:t>
            </w:r>
          </w:p>
        </w:tc>
        <w:tc>
          <w:tcPr/>
          <w:p>
            <w:pPr>
              <w:pStyle w:val="Compact"/>
              <w:jc w:val="left"/>
            </w:pPr>
            <w:r>
              <w:t xml:space="preserve">1,680.00</w:t>
            </w:r>
          </w:p>
        </w:tc>
        <w:tc>
          <w:tcPr/>
          <w:p>
            <w:pPr>
              <w:pStyle w:val="Compact"/>
              <w:jc w:val="left"/>
            </w:pPr>
            <w:r>
              <w:t xml:space="preserve">20% TVA</w:t>
            </w:r>
          </w:p>
        </w:tc>
      </w:tr>
      <w:tr>
        <w:tc>
          <w:tcPr/>
          <w:p>
            <w:pPr>
              <w:pStyle w:val="Compact"/>
              <w:jc w:val="left"/>
            </w:pPr>
            <w:r>
              <w:t xml:space="preserve">5</w:t>
            </w:r>
          </w:p>
        </w:tc>
        <w:tc>
          <w:tcPr/>
          <w:p>
            <w:pPr>
              <w:pStyle w:val="Compact"/>
              <w:jc w:val="left"/>
            </w:pPr>
            <w:r>
              <w:rPr>
                <w:bCs/>
                <w:b/>
              </w:rPr>
              <w:t xml:space="preserve">Business Consultant – Digital Transformation Roadmap</w:t>
            </w:r>
            <w:r>
              <w:br/>
            </w:r>
            <w:r>
              <w:t xml:space="preserve">Design of a phased digital adoption strategy for the client's operations in Lyon. Integration of automation tools, cloud infrastructure planning, and employee training programme outline compliant with French data protection regulations (RGPD/GDPR).</w:t>
            </w:r>
          </w:p>
        </w:tc>
        <w:tc>
          <w:tcPr/>
          <w:p>
            <w:pPr>
              <w:pStyle w:val="Compact"/>
              <w:jc w:val="left"/>
            </w:pPr>
            <w:r>
              <w:t xml:space="preserve">175.00</w:t>
            </w:r>
          </w:p>
        </w:tc>
        <w:tc>
          <w:tcPr/>
          <w:p>
            <w:pPr>
              <w:pStyle w:val="Compact"/>
              <w:jc w:val="left"/>
            </w:pPr>
            <w:r>
              <w:t xml:space="preserve">14</w:t>
            </w:r>
          </w:p>
        </w:tc>
        <w:tc>
          <w:tcPr/>
          <w:p>
            <w:pPr>
              <w:pStyle w:val="Compact"/>
              <w:jc w:val="left"/>
            </w:pPr>
            <w:r>
              <w:t xml:space="preserve">2,450.00</w:t>
            </w:r>
          </w:p>
        </w:tc>
        <w:tc>
          <w:tcPr/>
          <w:p>
            <w:pPr>
              <w:pStyle w:val="Compact"/>
              <w:jc w:val="left"/>
            </w:pPr>
            <w:r>
              <w:t xml:space="preserve">20% TVA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10,940.00 EUR</w:t>
            </w:r>
          </w:p>
        </w:tc>
      </w:tr>
      <w:tr>
        <w:tc>
          <w:tcPr/>
          <w:p>
            <w:pPr>
              <w:pStyle w:val="Compact"/>
              <w:jc w:val="left"/>
            </w:pPr>
            <w:r>
              <w:t xml:space="preserve">TVA 20% (VAT)</w:t>
            </w:r>
          </w:p>
        </w:tc>
        <w:tc>
          <w:tcPr/>
          <w:p>
            <w:pPr>
              <w:pStyle w:val="Compact"/>
              <w:jc w:val="right"/>
            </w:pPr>
            <w:r>
              <w:t xml:space="preserve">2,188.00 EUR</w:t>
            </w:r>
          </w:p>
        </w:tc>
      </w:tr>
      <w:tr>
        <w:tc>
          <w:tcPr/>
          <w:p>
            <w:pPr>
              <w:pStyle w:val="Compact"/>
              <w:jc w:val="left"/>
            </w:pPr>
            <w:r>
              <w:t xml:space="preserve">Discount – Loyalty (5%)</w:t>
            </w:r>
          </w:p>
        </w:tc>
        <w:tc>
          <w:tcPr/>
          <w:p>
            <w:pPr>
              <w:pStyle w:val="Compact"/>
              <w:jc w:val="right"/>
            </w:pPr>
            <w:r>
              <w:t xml:space="preserve">-547.00 EUR</w:t>
            </w:r>
          </w:p>
        </w:tc>
      </w:tr>
      <w:tr>
        <w:tc>
          <w:tcPr/>
          <w:p>
            <w:pPr>
              <w:pStyle w:val="Compact"/>
              <w:jc w:val="left"/>
            </w:pPr>
            <w:r>
              <w:t xml:space="preserve">TOTAL DUE (TTC)</w:t>
            </w:r>
          </w:p>
        </w:tc>
        <w:tc>
          <w:tcPr/>
          <w:p>
            <w:pPr>
              <w:pStyle w:val="Compact"/>
              <w:jc w:val="right"/>
            </w:pPr>
            <w:r>
              <w:t xml:space="preserve">12,581.00 EUR</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of the issue date, no later than 15 July 2025. Payment shall be made via bank transfer (virement bancaire) to the account of Stratège Conseil Lyon, IBAN: FR76 3000 4000 0312 0001 2345 678, BIC: BNPAFRPPXXX, held at Banque Populaire Rive Gauche, Lyon branch.</w:t>
      </w:r>
    </w:p>
    <w:p>
      <w:pPr>
        <w:pStyle w:val="BodyText"/>
      </w:pPr>
      <w:r>
        <w:t xml:space="preserve">Overdue payments on this Invoice shall incur a late payment penalty of 3% per annum in accordance with Article L441-10 of the French Commercial Code (Code de commerce), in addition to a fixed indemnity of 40 EUR for recovery costs as mandated by French legislation.</w:t>
      </w:r>
    </w:p>
    <w:p>
      <w:pPr>
        <w:pStyle w:val="BodyText"/>
      </w:pPr>
      <w:r>
        <w:t xml:space="preserve">All services rendered by this Business Consultant firm are governed by the French Civil Code and the applicable provisions of the Code de commerce. Any dispute arising from this Invoice or the associated consulting engagement shall be submitted to the exclusive jurisdiction of the Tribunal de Commerce de Lyon, France.</w:t>
      </w:r>
    </w:p>
    <w:p>
      <w:pPr>
        <w:pStyle w:val="BodyText"/>
      </w:pPr>
      <w:r>
        <w:t xml:space="preserve">The Business Consultant services described in this Invoice are provided under a professional engagement contract (contrat de prestation de services) dated 28 April 2025. All intellectual property developed during the course of this engagement remains the property of Stratège Conseil Lyon unless otherwise stipulated in the master service agreement.</w:t>
      </w:r>
    </w:p>
    <w:p>
      <w:pPr>
        <w:pStyle w:val="BodyText"/>
      </w:pPr>
      <w:r>
        <w:t xml:space="preserve">This Invoice is issued in compliance with the French electronic invoicing regulations (Facturation électronique) and the requirements of the Direction Générale des Finances Publiques. A duplicate of this Invoice may be requested by contacting our Lyon office during business hours (Monday to Friday, 09:00–18:00 CET).</w:t>
      </w:r>
    </w:p>
    <w:bookmarkEnd w:id="24"/>
    <w:p>
      <w:pPr>
        <w:pStyle w:val="BodyText"/>
      </w:pPr>
      <w:r>
        <w:t xml:space="preserve">Stratège Conseil Lyon – Business Consultant &amp; Strategic Advisory | 12 Quai de Serbie, 69002 Lyon, France</w:t>
      </w:r>
    </w:p>
    <w:p>
      <w:pPr>
        <w:pStyle w:val="BodyText"/>
      </w:pPr>
      <w:r>
        <w:t xml:space="preserve">Registered at the Registre du Commerce et des Sociétés de Lyon – RCS Lyon N° 842 567 891</w:t>
      </w:r>
    </w:p>
    <w:p>
      <w:pPr>
        <w:pStyle w:val="BodyText"/>
      </w:pPr>
      <w:r>
        <w:t xml:space="preserve">This Invoice was generated electronically and is valid without signature. For any queries regarding this Invoice, please reference number 2025-0347 in all correspondence.</w:t>
      </w:r>
    </w:p>
    <w:p>
      <w:pPr>
        <w:pStyle w:val="BodyText"/>
      </w:pPr>
      <w:r>
        <w:t xml:space="preserve">© 2025 Stratège Conseil Lyon. All rights reserved. | France Lyon – Serving the business community of the Auvergne-Rhône-Alpes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France Lyon</dc:title>
  <dc:creator/>
  <dc:language>en</dc:language>
  <cp:keywords/>
  <dcterms:created xsi:type="dcterms:W3CDTF">2026-10-10T09:04:16Z</dcterms:created>
  <dcterms:modified xsi:type="dcterms:W3CDTF">2026-10-10T09:04:16Z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