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strategic-advisory-partners-sarl"/>
    <w:p>
      <w:pPr>
        <w:pStyle w:val="Heading1"/>
      </w:pPr>
      <w:r>
        <w:t xml:space="preserve">Strategic Advisory Partners SARL</w:t>
      </w:r>
    </w:p>
    <w:p>
      <w:pPr>
        <w:pStyle w:val="FirstParagraph"/>
      </w:pPr>
      <w:r>
        <w:t xml:space="preserve">12 Boulevard du Littoral, 13007 Marseille, France</w:t>
      </w:r>
    </w:p>
    <w:p>
      <w:pPr>
        <w:pStyle w:val="BodyText"/>
      </w:pPr>
      <w:r>
        <w:t xml:space="preserve">Tel: +33 (0)4 91 23 45 67</w:t>
      </w:r>
    </w:p>
    <w:p>
      <w:pPr>
        <w:pStyle w:val="BodyText"/>
      </w:pPr>
      <w:r>
        <w:t xml:space="preserve">Email: billing@strategicadvisory.fr</w:t>
      </w:r>
    </w:p>
    <w:p>
      <w:pPr>
        <w:pStyle w:val="BodyText"/>
      </w:pPr>
      <w:r>
        <w:t xml:space="preserve">SIRET: 842 567 891 00032</w:t>
      </w:r>
    </w:p>
    <w:p>
      <w:pPr>
        <w:pStyle w:val="BodyText"/>
      </w:pPr>
      <w:r>
        <w:t xml:space="preserve">TVA Intracommunautaire: FR 45 842567891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BC-MRS-2025-Q2</w:t>
      </w:r>
    </w:p>
    <w:bookmarkEnd w:id="21"/>
    <w:bookmarkStart w:id="22" w:name="business-consultant-service-provider"/>
    <w:p>
      <w:pPr>
        <w:pStyle w:val="Heading3"/>
      </w:pPr>
      <w:r>
        <w:t xml:space="preserve">Business Consultant (Service Provider)</w:t>
      </w:r>
    </w:p>
    <w:p>
      <w:pPr>
        <w:pStyle w:val="FirstParagraph"/>
      </w:pPr>
      <w:r>
        <w:rPr>
          <w:bCs/>
          <w:b/>
        </w:rPr>
        <w:t xml:space="preserve">Strategic Advisory Partners SARL</w:t>
      </w:r>
    </w:p>
    <w:p>
      <w:pPr>
        <w:pStyle w:val="BodyText"/>
      </w:pPr>
      <w:r>
        <w:t xml:space="preserve">12 Boulevard du Littoral</w:t>
      </w:r>
    </w:p>
    <w:p>
      <w:pPr>
        <w:pStyle w:val="BodyText"/>
      </w:pPr>
      <w:r>
        <w:t xml:space="preserve">13007 Marseille, France</w:t>
      </w:r>
    </w:p>
    <w:p>
      <w:pPr>
        <w:pStyle w:val="BodyText"/>
      </w:pPr>
      <w:r>
        <w:t xml:space="preserve">Lead Business Consultant: Dr. Laurent Moreau</w:t>
      </w:r>
    </w:p>
    <w:p>
      <w:pPr>
        <w:pStyle w:val="BodyText"/>
      </w:pPr>
      <w:r>
        <w:t xml:space="preserve">Professional Registration: CNCC 4521</w:t>
      </w:r>
    </w:p>
    <w:bookmarkEnd w:id="22"/>
    <w:bookmarkStart w:id="23" w:name="client-bill-to"/>
    <w:p>
      <w:pPr>
        <w:pStyle w:val="Heading3"/>
      </w:pPr>
      <w:r>
        <w:t xml:space="preserve">Client (Bill To)</w:t>
      </w:r>
    </w:p>
    <w:p>
      <w:pPr>
        <w:pStyle w:val="FirstParagraph"/>
      </w:pPr>
      <w:r>
        <w:rPr>
          <w:bCs/>
          <w:b/>
        </w:rPr>
        <w:t xml:space="preserve">Méditerranée Logistics Group SAS</w:t>
      </w:r>
    </w:p>
    <w:p>
      <w:pPr>
        <w:pStyle w:val="BodyText"/>
      </w:pPr>
      <w:r>
        <w:t xml:space="preserve">45 Rue de la République</w:t>
      </w:r>
    </w:p>
    <w:p>
      <w:pPr>
        <w:pStyle w:val="BodyText"/>
      </w:pPr>
      <w:r>
        <w:t xml:space="preserve">13001 Marseille, France</w:t>
      </w:r>
    </w:p>
    <w:p>
      <w:pPr>
        <w:pStyle w:val="BodyText"/>
      </w:pPr>
      <w:r>
        <w:t xml:space="preserve">Attention: Mme. Sophie Delacroix, CEO</w:t>
      </w:r>
    </w:p>
    <w:p>
      <w:pPr>
        <w:pStyle w:val="BodyText"/>
      </w:pPr>
      <w:r>
        <w:t xml:space="preserve">SIRET: 721 345 678 00019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Business Consultant 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Business Planning &amp; Market Analysis for the Marseille port logistics sector. Comprehensive assessment of competitive positioning, SWOT analysis, and five-year growth roadmap development by the senior Business Consultant team.</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Operational Efficiency Audit &amp; Process Optimization. The Business Consultant conducted a full operational review of warehouse management systems, supply chain workflows, and human resource allocation across all Marseille-based facilities.</w:t>
            </w:r>
          </w:p>
        </w:tc>
        <w:tc>
          <w:tcPr/>
          <w:p>
            <w:pPr>
              <w:pStyle w:val="Compact"/>
              <w:jc w:val="left"/>
            </w:pPr>
            <w:r>
              <w:t xml:space="preserve">Feb – Apr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Digital Transformation Advisory &amp; Implementation Roadmap. Guidance on adopting advanced analytics platforms, IoT integration for fleet management, and cloud-based ERP migration tailored to the France Marseille industrial ecosystem.</w:t>
            </w:r>
          </w:p>
        </w:tc>
        <w:tc>
          <w:tcPr/>
          <w:p>
            <w:pPr>
              <w:pStyle w:val="Compact"/>
              <w:jc w:val="left"/>
            </w:pPr>
            <w:r>
              <w:t xml:space="preserve">Mar – May 2025</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4</w:t>
            </w:r>
          </w:p>
        </w:tc>
        <w:tc>
          <w:tcPr/>
          <w:p>
            <w:pPr>
              <w:pStyle w:val="Compact"/>
              <w:jc w:val="left"/>
            </w:pPr>
            <w:r>
              <w:t xml:space="preserve">Regulatory Compliance &amp; EU Trade Strategy Consulting. The Business Consultant provided expert guidance on French commercial law, EU single market regulations, customs procedures specific to the Port of Marseille-Fos, and cross-border trade optimization.</w:t>
            </w:r>
          </w:p>
        </w:tc>
        <w:tc>
          <w:tcPr/>
          <w:p>
            <w:pPr>
              <w:pStyle w:val="Compact"/>
              <w:jc w:val="left"/>
            </w:pPr>
            <w:r>
              <w:t xml:space="preserve">Apr – Jun 2025</w:t>
            </w:r>
          </w:p>
        </w:tc>
        <w:tc>
          <w:tcPr/>
          <w:p>
            <w:pPr>
              <w:pStyle w:val="Compact"/>
              <w:jc w:val="left"/>
            </w:pPr>
            <w:r>
              <w:t xml:space="preserve">45</w:t>
            </w:r>
          </w:p>
        </w:tc>
        <w:tc>
          <w:tcPr/>
          <w:p>
            <w:pPr>
              <w:pStyle w:val="Compact"/>
              <w:jc w:val="left"/>
            </w:pPr>
            <w:r>
              <w:t xml:space="preserve">€210.00</w:t>
            </w:r>
          </w:p>
        </w:tc>
        <w:tc>
          <w:tcPr/>
          <w:p>
            <w:pPr>
              <w:pStyle w:val="Compact"/>
              <w:jc w:val="left"/>
            </w:pPr>
            <w:r>
              <w:t xml:space="preserve">€9,450.00</w:t>
            </w:r>
          </w:p>
        </w:tc>
      </w:tr>
      <w:tr>
        <w:tc>
          <w:tcPr/>
          <w:p>
            <w:pPr>
              <w:pStyle w:val="Compact"/>
              <w:jc w:val="left"/>
            </w:pPr>
            <w:r>
              <w:t xml:space="preserve">5</w:t>
            </w:r>
          </w:p>
        </w:tc>
        <w:tc>
          <w:tcPr/>
          <w:p>
            <w:pPr>
              <w:pStyle w:val="Compact"/>
              <w:jc w:val="left"/>
            </w:pPr>
            <w:r>
              <w:t xml:space="preserve">Executive Leadership Training &amp; Change Management Workshop. A series of four on-site workshops delivered by the Business Consultant to the senior management team at the client's Marseille headquarters, focusing on adaptive leadership and organizational transformation.</w:t>
            </w:r>
          </w:p>
        </w:tc>
        <w:tc>
          <w:tcPr/>
          <w:p>
            <w:pPr>
              <w:pStyle w:val="Compact"/>
              <w:jc w:val="left"/>
            </w:pPr>
            <w:r>
              <w:t xml:space="preserve">May – Jun 2025</w:t>
            </w:r>
          </w:p>
        </w:tc>
        <w:tc>
          <w:tcPr/>
          <w:p>
            <w:pPr>
              <w:pStyle w:val="Compact"/>
              <w:jc w:val="left"/>
            </w:pPr>
            <w:r>
              <w:t xml:space="preserve">32</w:t>
            </w:r>
          </w:p>
        </w:tc>
        <w:tc>
          <w:tcPr/>
          <w:p>
            <w:pPr>
              <w:pStyle w:val="Compact"/>
              <w:jc w:val="left"/>
            </w:pPr>
            <w:r>
              <w:t xml:space="preserve">€250.00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Final Report, Recommendations &amp; 90-Day Follow-Up Support. Comprehensive written deliverable summarizing all findings, actionable recommendations, and a structured follow-up plan. Includes three remote consultation sessions with the Business Consultant over the subsequent quarter.</w:t>
            </w:r>
          </w:p>
        </w:tc>
        <w:tc>
          <w:tcPr/>
          <w:p>
            <w:pPr>
              <w:pStyle w:val="Compact"/>
              <w:jc w:val="left"/>
            </w:pPr>
            <w:r>
              <w:t xml:space="preserve">Jun 2025</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€70,750.00</w:t>
            </w:r>
          </w:p>
        </w:tc>
      </w:tr>
      <w:tr>
        <w:tc>
          <w:tcPr/>
          <w:p>
            <w:pPr>
              <w:pStyle w:val="Compact"/>
              <w:jc w:val="left"/>
            </w:pPr>
            <w:r>
              <w:t xml:space="preserve">VAT (TVA) – 20% (France)</w:t>
            </w:r>
          </w:p>
        </w:tc>
        <w:tc>
          <w:tcPr/>
          <w:p>
            <w:pPr>
              <w:pStyle w:val="Compact"/>
              <w:jc w:val="right"/>
            </w:pPr>
            <w:r>
              <w:t xml:space="preserve">€14,150.00</w:t>
            </w:r>
          </w:p>
        </w:tc>
      </w:tr>
      <w:tr>
        <w:tc>
          <w:tcPr/>
          <w:p>
            <w:pPr>
              <w:pStyle w:val="Compact"/>
              <w:jc w:val="left"/>
            </w:pPr>
            <w:r>
              <w:t xml:space="preserve">Total Due (EUR)</w:t>
            </w:r>
          </w:p>
        </w:tc>
        <w:tc>
          <w:tcPr/>
          <w:p>
            <w:pPr>
              <w:pStyle w:val="Compact"/>
              <w:jc w:val="right"/>
            </w:pPr>
            <w:r>
              <w:t xml:space="preserve">€84,900.00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date (by 15 July 2025).</w:t>
      </w:r>
    </w:p>
    <w:p>
      <w:pPr>
        <w:pStyle w:val="BodyText"/>
      </w:pPr>
      <w:r>
        <w:rPr>
          <w:bCs/>
          <w:b/>
        </w:rPr>
        <w:t xml:space="preserve">Payment Method:</w:t>
      </w:r>
      <w:r>
        <w:t xml:space="preserve"> </w:t>
      </w:r>
      <w:r>
        <w:t xml:space="preserve">Bank Transfer (Virement Bancaire)</w:t>
      </w:r>
    </w:p>
    <w:p>
      <w:pPr>
        <w:pStyle w:val="BodyText"/>
      </w:pPr>
      <w:r>
        <w:rPr>
          <w:bCs/>
          <w:b/>
        </w:rPr>
        <w:t xml:space="preserve">Bank:</w:t>
      </w:r>
      <w:r>
        <w:t xml:space="preserve"> </w:t>
      </w:r>
      <w:r>
        <w:t xml:space="preserve">Crédit Mutuel de Provence</w:t>
      </w:r>
    </w:p>
    <w:p>
      <w:pPr>
        <w:pStyle w:val="BodyText"/>
      </w:pPr>
      <w:r>
        <w:rPr>
          <w:bCs/>
          <w:b/>
        </w:rPr>
        <w:t xml:space="preserve">IBAN:</w:t>
      </w:r>
      <w:r>
        <w:t xml:space="preserve"> </w:t>
      </w:r>
      <w:r>
        <w:t xml:space="preserve">FR76 1027 8000 0000 0456 7890 123</w:t>
      </w:r>
    </w:p>
    <w:p>
      <w:pPr>
        <w:pStyle w:val="BodyText"/>
      </w:pPr>
      <w:r>
        <w:rPr>
          <w:bCs/>
          <w:b/>
        </w:rPr>
        <w:t xml:space="preserve">BIC/SWIFT:</w:t>
      </w:r>
      <w:r>
        <w:t xml:space="preserve"> </w:t>
      </w:r>
      <w:r>
        <w:t xml:space="preserve">CMFRFRPP</w:t>
      </w:r>
    </w:p>
    <w:p>
      <w:pPr>
        <w:pStyle w:val="BodyText"/>
      </w:pPr>
      <w:r>
        <w:rPr>
          <w:bCs/>
          <w:b/>
        </w:rPr>
        <w:t xml:space="preserve">Reference:</w:t>
      </w:r>
      <w:r>
        <w:t xml:space="preserve"> </w:t>
      </w:r>
      <w:r>
        <w:t xml:space="preserve">Please cite Invoice Number INV-2025-0347 in all payment communications.</w:t>
      </w:r>
    </w:p>
    <w:p>
      <w:pPr>
        <w:pStyle w:val="BodyText"/>
      </w:pPr>
      <w:r>
        <w:rPr>
          <w:bCs/>
          <w:b/>
        </w:rPr>
        <w:t xml:space="preserve">Late Payment Penalty:</w:t>
      </w:r>
      <w:r>
        <w:t xml:space="preserve"> </w:t>
      </w:r>
      <w:r>
        <w:t xml:space="preserve">In accordance with French commercial law (Article L441-10 of the Code de commerce), a late payment penalty of 3 times the legal interest rate will apply to any amount not settled by the due date, in addition to a fixed indemnity of €40 for recovery costs.</w:t>
      </w:r>
    </w:p>
    <w:bookmarkEnd w:id="24"/>
    <w:bookmarkStart w:id="25" w:name="important-notes-regarding-this-invoice"/>
    <w:p>
      <w:pPr>
        <w:pStyle w:val="Heading3"/>
      </w:pPr>
      <w:r>
        <w:t xml:space="preserve">Important Notes Regarding This Invoice</w:t>
      </w:r>
    </w:p>
    <w:p>
      <w:pPr>
        <w:pStyle w:val="FirstParagraph"/>
      </w:pPr>
      <w:r>
        <w:t xml:space="preserve">This Invoice has been issued in compliance with the French tax code (Code Général des Impôts) and the specific invoicing regulations applicable in France Marseille and the broader Provence-Alpes-Côte d'Azur region. All services rendered by the Business Consultant were performed in accordance with the professional standards established by the French consulting industry and the contractual agreement signed on 10 January 2025 (Contract Ref: CAG-2025-0089).</w:t>
      </w:r>
    </w:p>
    <w:p>
      <w:pPr>
        <w:numPr>
          <w:ilvl w:val="0"/>
          <w:numId w:val="1001"/>
        </w:numPr>
        <w:pStyle w:val="Compact"/>
      </w:pPr>
      <w:r>
        <w:t xml:space="preserve">All rates quoted are exclusive of VAT. The applicable TVA rate of 20% has been applied as mandated by French fiscal law for professional consulting services.</w:t>
      </w:r>
    </w:p>
    <w:p>
      <w:pPr>
        <w:numPr>
          <w:ilvl w:val="0"/>
          <w:numId w:val="1001"/>
        </w:numPr>
        <w:pStyle w:val="Compact"/>
      </w:pPr>
      <w:r>
        <w:t xml:space="preserve">The Business Consultant services described in this Invoice were delivered primarily at the client's premises in Marseille, France, with supplementary remote consultations conducted via secure video conferencing.</w:t>
      </w:r>
    </w:p>
    <w:p>
      <w:pPr>
        <w:numPr>
          <w:ilvl w:val="0"/>
          <w:numId w:val="1001"/>
        </w:numPr>
        <w:pStyle w:val="Compact"/>
      </w:pPr>
      <w:r>
        <w:t xml:space="preserve">This Invoice constitutes the final settlement for all Business Consultant engagements performed during the period of January 2025 through June 2025. No additional fees shall be incurred beyond the amounts stated herein.</w:t>
      </w:r>
    </w:p>
    <w:p>
      <w:pPr>
        <w:numPr>
          <w:ilvl w:val="0"/>
          <w:numId w:val="1001"/>
        </w:numPr>
        <w:pStyle w:val="Compact"/>
      </w:pPr>
      <w:r>
        <w:t xml:space="preserve">Disputes regarding this Invoice must be raised in writing within 15 calendar days of receipt. Failure to do so shall constitute acceptance of the Invoice terms and amounts.</w:t>
      </w:r>
    </w:p>
    <w:p>
      <w:pPr>
        <w:numPr>
          <w:ilvl w:val="0"/>
          <w:numId w:val="1001"/>
        </w:numPr>
        <w:pStyle w:val="Compact"/>
      </w:pPr>
      <w:r>
        <w:t xml:space="preserve">For any questions regarding this Invoice or the Business Consultant services rendered, please contact our billing department in Marseille at billing@strategicadvisory.fr or by telephone at +33 (0)4 91 23 45 67.</w:t>
      </w:r>
    </w:p>
    <w:bookmarkEnd w:id="25"/>
    <w:p>
      <w:pPr>
        <w:pStyle w:val="FirstParagraph"/>
      </w:pPr>
      <w:r>
        <w:rPr>
          <w:bCs/>
          <w:b/>
        </w:rPr>
        <w:t xml:space="preserve">For Strategic Advisory Partners SARL</w:t>
      </w:r>
      <w:r>
        <w:br/>
      </w:r>
      <w:r>
        <w:t xml:space="preserve">Dr. Laurent Moreau – Lead Business Consultant</w:t>
      </w:r>
      <w:r>
        <w:br/>
      </w:r>
      <w:r>
        <w:t xml:space="preserve">Authorized Signatory</w:t>
      </w:r>
    </w:p>
    <w:p>
      <w:pPr>
        <w:pStyle w:val="BodyText"/>
      </w:pPr>
      <w:r>
        <w:rPr>
          <w:bCs/>
          <w:b/>
        </w:rPr>
        <w:t xml:space="preserve">For Méditerranée Logistics Group SAS</w:t>
      </w:r>
      <w:r>
        <w:br/>
      </w:r>
      <w:r>
        <w:t xml:space="preserve">Mme. Sophie Delacroix – CEO</w:t>
      </w:r>
      <w:r>
        <w:br/>
      </w:r>
      <w:r>
        <w:t xml:space="preserve">Client Acknowledgment</w:t>
      </w:r>
    </w:p>
    <w:p>
      <w:pPr>
        <w:pStyle w:val="BodyText"/>
      </w:pPr>
      <w:r>
        <w:t xml:space="preserve">Strategic Advisory Partners SARL – Capital: €250,000 – RCS Marseille B 842 567 891 – TVA: FR 45 842567891</w:t>
      </w:r>
    </w:p>
    <w:p>
      <w:pPr>
        <w:pStyle w:val="BodyText"/>
      </w:pPr>
      <w:r>
        <w:t xml:space="preserve">This Invoice is governed by French law. Any dispute arising from this Invoice or the Business Consultant services referenced herein shall be submitted to the exclusive jurisdiction of the Tribunal de Commerce de Marseille, France.</w:t>
      </w:r>
    </w:p>
    <w:p>
      <w:pPr>
        <w:pStyle w:val="BodyText"/>
      </w:pPr>
      <w:r>
        <w:t xml:space="preserve">Document generated electronically in compliance with Article 1100 of the Code Général des Impôts. This Invoice is valid without signature when issued in electronic format with a reliable timestamp.</w:t>
      </w:r>
    </w:p>
    <w:p>
      <w:pPr>
        <w:pStyle w:val="BodyText"/>
      </w:pPr>
      <w:r>
        <w:t xml:space="preserve">© 2025 Strategic Advisory Partners SARL. All rights reserved. Invoice INV-2025-0347 –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France Marseille</dc:title>
  <dc:creator/>
  <dc:language>en</dc:language>
  <cp:keywords/>
  <dcterms:created xsi:type="dcterms:W3CDTF">2026-10-10T07:03:38Z</dcterms:created>
  <dcterms:modified xsi:type="dcterms:W3CDTF">2026-10-10T07:03:38Z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