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France</w:t>
      </w:r>
      <w:r>
        <w:t xml:space="preserve"> </w:t>
      </w:r>
      <w:r>
        <w:t xml:space="preserve">Paris</w:t>
      </w:r>
    </w:p>
    <w:bookmarkStart w:id="20" w:name="strategic-advisory-partners"/>
    <w:p>
      <w:pPr>
        <w:pStyle w:val="Heading1"/>
      </w:pPr>
      <w:r>
        <w:t xml:space="preserve">Strategic Advisory Partners</w:t>
      </w:r>
    </w:p>
    <w:p>
      <w:pPr>
        <w:pStyle w:val="FirstParagraph"/>
      </w:pPr>
      <w:r>
        <w:t xml:space="preserve">Business Consultant &amp; Management Advisory Firm</w:t>
      </w:r>
    </w:p>
    <w:p>
      <w:pPr>
        <w:pStyle w:val="BodyText"/>
      </w:pPr>
      <w:r>
        <w:t xml:space="preserve">128 Boulevard Haussmann, 75008 Paris, France</w:t>
      </w:r>
    </w:p>
    <w:p>
      <w:pPr>
        <w:pStyle w:val="BodyText"/>
      </w:pPr>
      <w:r>
        <w:t xml:space="preserve">Tel: +33 (0)1 42 68 35 20 | Email: billing@strategicadvisory.fr</w:t>
      </w:r>
    </w:p>
    <w:p>
      <w:pPr>
        <w:pStyle w:val="BodyText"/>
      </w:pPr>
      <w:r>
        <w:t xml:space="preserve">SIRET: 847 293 615 00037 | TVA Intracommunautaire: FR 42 847293615</w:t>
      </w:r>
    </w:p>
    <w:bookmarkEnd w:id="20"/>
    <w:bookmarkStart w:id="21" w:name="invoice"/>
    <w:p>
      <w:pPr>
        <w:pStyle w:val="Heading2"/>
      </w:pPr>
      <w:r>
        <w:t xml:space="preserve">INVOICE</w:t>
      </w:r>
    </w:p>
    <w:p>
      <w:pPr>
        <w:pStyle w:val="FirstParagraph"/>
      </w:pPr>
      <w:r>
        <w:t xml:space="preserve">Facture N°: INV-2025-0347</w:t>
      </w:r>
    </w:p>
    <w:p>
      <w:pPr>
        <w:pStyle w:val="BodyText"/>
      </w:pPr>
      <w:r>
        <w:t xml:space="preserve">Date of Issue: 15 June 2025</w:t>
      </w:r>
    </w:p>
    <w:p>
      <w:pPr>
        <w:pStyle w:val="BodyText"/>
      </w:pPr>
      <w:r>
        <w:t xml:space="preserve">Due Date: 15 July 2025</w:t>
      </w:r>
    </w:p>
    <w:p>
      <w:pPr>
        <w:pStyle w:val="BodyText"/>
      </w:pPr>
      <w:r>
        <w:t xml:space="preserve">Reference: BCP-2025-0892</w:t>
      </w:r>
    </w:p>
    <w:bookmarkEnd w:id="21"/>
    <w:bookmarkStart w:id="22" w:name="bill-to-client"/>
    <w:p>
      <w:pPr>
        <w:pStyle w:val="Heading3"/>
      </w:pPr>
      <w:r>
        <w:t xml:space="preserve">Bill To (Client)</w:t>
      </w:r>
    </w:p>
    <w:p>
      <w:pPr>
        <w:pStyle w:val="FirstParagraph"/>
      </w:pPr>
      <w:r>
        <w:rPr>
          <w:bCs/>
          <w:b/>
        </w:rPr>
        <w:t xml:space="preserve">Meridian Technologies SARL</w:t>
      </w:r>
    </w:p>
    <w:p>
      <w:pPr>
        <w:pStyle w:val="BodyText"/>
      </w:pPr>
      <w:r>
        <w:t xml:space="preserve">45 Rue de Rivoli, 75001 Paris, France</w:t>
      </w:r>
    </w:p>
    <w:p>
      <w:pPr>
        <w:pStyle w:val="BodyText"/>
      </w:pPr>
      <w:r>
        <w:t xml:space="preserve">Attn: Mr. Laurent Dubois, Chief Executive Officer</w:t>
      </w:r>
    </w:p>
    <w:p>
      <w:pPr>
        <w:pStyle w:val="BodyText"/>
      </w:pPr>
      <w:r>
        <w:t xml:space="preserve">SIRET: 521 847 392 00019</w:t>
      </w:r>
    </w:p>
    <w:p>
      <w:pPr>
        <w:pStyle w:val="BodyText"/>
      </w:pPr>
      <w:r>
        <w:t xml:space="preserve">TVA: FR 18 521847392</w:t>
      </w:r>
    </w:p>
    <w:p>
      <w:pPr>
        <w:pStyle w:val="BodyText"/>
      </w:pPr>
      <w:r>
        <w:t xml:space="preserve">Email: l.dubois@meridiantech.fr</w:t>
      </w:r>
    </w:p>
    <w:bookmarkEnd w:id="22"/>
    <w:bookmarkStart w:id="23" w:name="business-consultant-details"/>
    <w:p>
      <w:pPr>
        <w:pStyle w:val="Heading3"/>
      </w:pPr>
      <w:r>
        <w:t xml:space="preserve">Business Consultant Details</w:t>
      </w:r>
    </w:p>
    <w:p>
      <w:pPr>
        <w:pStyle w:val="FirstParagraph"/>
      </w:pPr>
      <w:r>
        <w:rPr>
          <w:bCs/>
          <w:b/>
        </w:rPr>
        <w:t xml:space="preserve">Lead Consultant: Dr. Sophie Marchand</w:t>
      </w:r>
    </w:p>
    <w:p>
      <w:pPr>
        <w:pStyle w:val="BodyText"/>
      </w:pPr>
      <w:r>
        <w:t xml:space="preserve">Senior Business Consultant, Paris Office</w:t>
      </w:r>
    </w:p>
    <w:p>
      <w:pPr>
        <w:pStyle w:val="BodyText"/>
      </w:pPr>
      <w:r>
        <w:t xml:space="preserve">Specialization: Corporate Strategy &amp; Operational Excellence</w:t>
      </w:r>
    </w:p>
    <w:p>
      <w:pPr>
        <w:pStyle w:val="BodyText"/>
      </w:pPr>
      <w:r>
        <w:t xml:space="preserve">Professional Registration: CNCC Paris</w:t>
      </w:r>
    </w:p>
    <w:p>
      <w:pPr>
        <w:pStyle w:val="BodyText"/>
      </w:pPr>
      <w:r>
        <w:t xml:space="preserve">Consultant ID: BC-2025-0042</w:t>
      </w:r>
    </w:p>
    <w:p>
      <w:pPr>
        <w:pStyle w:val="BodyText"/>
      </w:pPr>
      <w:r>
        <w:t xml:space="preserve">Engagement Period: 1 March 2025 – 30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Business Consultant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strategic assessment and diagnostic of Meridian Technologies' operational framework in the Paris metropolitan area. Includes on-site consultation at client headquarters, stakeholder interviews, and preliminary findings report delivered to the executive board.</w:t>
            </w:r>
          </w:p>
        </w:tc>
        <w:tc>
          <w:tcPr/>
          <w:p>
            <w:pPr>
              <w:pStyle w:val="Compact"/>
              <w:jc w:val="left"/>
            </w:pPr>
            <w:r>
              <w:t xml:space="preserve">03–07 Mar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Development of a comprehensive business transformation roadmap aligned with French regulatory standards and EU market positioning. The Business Consultant prepared a 120-page strategic plan covering market entry strategies for the Île-de-France region and beyond.</w:t>
            </w:r>
          </w:p>
        </w:tc>
        <w:tc>
          <w:tcPr/>
          <w:p>
            <w:pPr>
              <w:pStyle w:val="Compact"/>
              <w:jc w:val="left"/>
            </w:pPr>
            <w:r>
              <w:t xml:space="preserve">10 Mar – 04 Apr 2025</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03</w:t>
            </w:r>
          </w:p>
        </w:tc>
        <w:tc>
          <w:tcPr/>
          <w:p>
            <w:pPr>
              <w:pStyle w:val="Compact"/>
              <w:jc w:val="left"/>
            </w:pPr>
            <w:r>
              <w:t xml:space="preserve">Operational efficiency audit and process re-engineering workshop conducted at the Paris office. The Business Consultant facilitated four half-day workshops with departmental managers, identified 23 process bottlenecks, and proposed automation solutions compliant with French labor law (Code du Travail).</w:t>
            </w:r>
          </w:p>
        </w:tc>
        <w:tc>
          <w:tcPr/>
          <w:p>
            <w:pPr>
              <w:pStyle w:val="Compact"/>
              <w:jc w:val="left"/>
            </w:pPr>
            <w:r>
              <w:t xml:space="preserve">07–22 Apr 2025</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04</w:t>
            </w:r>
          </w:p>
        </w:tc>
        <w:tc>
          <w:tcPr/>
          <w:p>
            <w:pPr>
              <w:pStyle w:val="Compact"/>
              <w:jc w:val="left"/>
            </w:pPr>
            <w:r>
              <w:t xml:space="preserve">Financial modeling and budget restructuring advisory. The Business Consultant developed three financial scenarios (conservative, moderate, aggressive) for the 2026 fiscal year, incorporating French tax optimization strategies, TVA planning, and compliance with the French Commercial Code (Code de Commerce).</w:t>
            </w:r>
          </w:p>
        </w:tc>
        <w:tc>
          <w:tcPr/>
          <w:p>
            <w:pPr>
              <w:pStyle w:val="Compact"/>
              <w:jc w:val="left"/>
            </w:pPr>
            <w:r>
              <w:t xml:space="preserve">25 Apr – 16 May 2025</w:t>
            </w:r>
          </w:p>
        </w:tc>
        <w:tc>
          <w:tcPr/>
          <w:p>
            <w:pPr>
              <w:pStyle w:val="Compact"/>
              <w:jc w:val="left"/>
            </w:pPr>
            <w:r>
              <w:t xml:space="preserve">36</w:t>
            </w:r>
          </w:p>
        </w:tc>
        <w:tc>
          <w:tcPr/>
          <w:p>
            <w:pPr>
              <w:pStyle w:val="Compact"/>
              <w:jc w:val="left"/>
            </w:pPr>
            <w:r>
              <w:t xml:space="preserve">185.00</w:t>
            </w:r>
          </w:p>
        </w:tc>
        <w:tc>
          <w:tcPr/>
          <w:p>
            <w:pPr>
              <w:pStyle w:val="Compact"/>
              <w:jc w:val="left"/>
            </w:pPr>
            <w:r>
              <w:t xml:space="preserve">6,660.00</w:t>
            </w:r>
          </w:p>
        </w:tc>
      </w:tr>
      <w:tr>
        <w:tc>
          <w:tcPr/>
          <w:p>
            <w:pPr>
              <w:pStyle w:val="Compact"/>
              <w:jc w:val="left"/>
            </w:pPr>
            <w:r>
              <w:t xml:space="preserve">05</w:t>
            </w:r>
          </w:p>
        </w:tc>
        <w:tc>
          <w:tcPr/>
          <w:p>
            <w:pPr>
              <w:pStyle w:val="Compact"/>
              <w:jc w:val="left"/>
            </w:pPr>
            <w:r>
              <w:t xml:space="preserve">Executive leadership coaching and change management program. The Business Consultant conducted eight one-on-one sessions with the C-suite leadership team in Paris, focusing on organizational culture transformation, decision-making frameworks, and alignment with the new strategic direction.</w:t>
            </w:r>
          </w:p>
        </w:tc>
        <w:tc>
          <w:tcPr/>
          <w:p>
            <w:pPr>
              <w:pStyle w:val="Compact"/>
              <w:jc w:val="left"/>
            </w:pPr>
            <w:r>
              <w:t xml:space="preserve">19 May – 13 Jun 2025</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06</w:t>
            </w:r>
          </w:p>
        </w:tc>
        <w:tc>
          <w:tcPr/>
          <w:p>
            <w:pPr>
              <w:pStyle w:val="Compact"/>
              <w:jc w:val="left"/>
            </w:pPr>
            <w:r>
              <w:t xml:space="preserve">Final deliverables compilation, presentation to the Board of Directors, and post-engagement transition plan. Includes the master engagement report, implementation timeline, KPI dashboard templates, and a 90-day follow-up support schedule for the Business Consultant team.</w:t>
            </w:r>
          </w:p>
        </w:tc>
        <w:tc>
          <w:tcPr/>
          <w:p>
            <w:pPr>
              <w:pStyle w:val="Compact"/>
              <w:jc w:val="left"/>
            </w:pPr>
            <w:r>
              <w:t xml:space="preserve">16–30 Jun 2025</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left"/>
            </w:pPr>
            <w:r>
              <w:t xml:space="preserve">44,400.00 EUR</w:t>
            </w:r>
          </w:p>
        </w:tc>
      </w:tr>
      <w:tr>
        <w:tc>
          <w:tcPr/>
          <w:p>
            <w:pPr>
              <w:pStyle w:val="Compact"/>
              <w:jc w:val="left"/>
            </w:pPr>
            <w:r>
              <w:t xml:space="preserve">TVA 20% (French Value Added Tax)</w:t>
            </w:r>
          </w:p>
        </w:tc>
        <w:tc>
          <w:tcPr/>
          <w:p>
            <w:pPr>
              <w:pStyle w:val="Compact"/>
              <w:jc w:val="left"/>
            </w:pPr>
            <w:r>
              <w:t xml:space="preserve">8,880.00 EUR</w:t>
            </w:r>
          </w:p>
        </w:tc>
      </w:tr>
      <w:tr>
        <w:tc>
          <w:tcPr/>
          <w:p>
            <w:pPr>
              <w:pStyle w:val="Compact"/>
              <w:jc w:val="left"/>
            </w:pPr>
            <w:r>
              <w:t xml:space="preserve">Total Due (TTC)</w:t>
            </w:r>
          </w:p>
        </w:tc>
        <w:tc>
          <w:tcPr/>
          <w:p>
            <w:pPr>
              <w:pStyle w:val="Compact"/>
              <w:jc w:val="left"/>
            </w:pPr>
            <w:r>
              <w:t xml:space="preserve">53,280.00 EUR</w:t>
            </w:r>
          </w:p>
        </w:tc>
      </w:tr>
    </w:tbl>
    <w:bookmarkStart w:id="24" w:name="payment-terms-notes"/>
    <w:p>
      <w:pPr>
        <w:pStyle w:val="Heading3"/>
      </w:pPr>
      <w:r>
        <w:t xml:space="preserve">Payment Terms &amp; Notes</w:t>
      </w:r>
    </w:p>
    <w:p>
      <w:pPr>
        <w:pStyle w:val="FirstParagraph"/>
      </w:pPr>
      <w:r>
        <w:rPr>
          <w:bCs/>
          <w:b/>
        </w:rPr>
        <w:t xml:space="preserve">Payment Method:</w:t>
      </w:r>
      <w:r>
        <w:t xml:space="preserve"> </w:t>
      </w:r>
      <w:r>
        <w:t xml:space="preserve">Bank transfer (Virement bancaire) to the account specified below. Payment is due within 30 days of the invoice date, in accordance with French commercial law (Article L441-10 du Code de commerce).</w:t>
      </w:r>
    </w:p>
    <w:p>
      <w:pPr>
        <w:pStyle w:val="BodyText"/>
      </w:pPr>
      <w:r>
        <w:rPr>
          <w:bCs/>
          <w:b/>
        </w:rPr>
        <w:t xml:space="preserve">Bank Details:</w:t>
      </w:r>
      <w:r>
        <w:t xml:space="preserve"> </w:t>
      </w:r>
      <w:r>
        <w:t xml:space="preserve">BNP Paribas, Agence Paris Opéra – IBAN: FR76 3000 4000 0312 3456 7890 123 – BIC: BNPAFRPPXXX</w:t>
      </w:r>
    </w:p>
    <w:p>
      <w:pPr>
        <w:pStyle w:val="BodyText"/>
      </w:pPr>
      <w:r>
        <w:rPr>
          <w:bCs/>
          <w:b/>
        </w:rPr>
        <w:t xml:space="preserve">Late Payment Penalty:</w:t>
      </w:r>
      <w:r>
        <w:t xml:space="preserve"> </w:t>
      </w:r>
      <w:r>
        <w:t xml:space="preserve">In the event of late payment, a penalty of 3 times the legal interest rate (taux d'intérêt légal) shall apply, in addition to a fixed indemnity of 40 EUR for recovery costs, as mandated by French law.</w:t>
      </w:r>
    </w:p>
    <w:p>
      <w:pPr>
        <w:pStyle w:val="BodyText"/>
      </w:pPr>
      <w:r>
        <w:rPr>
          <w:bCs/>
          <w:b/>
        </w:rPr>
        <w:t xml:space="preserve">Invoice Validity:</w:t>
      </w:r>
      <w:r>
        <w:t xml:space="preserve"> </w:t>
      </w:r>
      <w:r>
        <w:t xml:space="preserve">This invoice is valid for 30 days from the date of issue. Please reference Invoice Number INV-2025-0347 on all correspondence and payments.</w:t>
      </w:r>
    </w:p>
    <w:p>
      <w:pPr>
        <w:pStyle w:val="BodyText"/>
      </w:pPr>
      <w:r>
        <w:rPr>
          <w:bCs/>
          <w:b/>
        </w:rPr>
        <w:t xml:space="preserve">Service Confirmation:</w:t>
      </w:r>
      <w:r>
        <w:t xml:space="preserve"> </w:t>
      </w:r>
      <w:r>
        <w:t xml:space="preserve">All Business Consultant services described herein were performed in France, Paris, and are subject to French professional liability insurance (RC Pro) held by Strategic Advisory Partners, Policy No. RC-2025-88421, with AXA France.</w:t>
      </w:r>
    </w:p>
    <w:bookmarkEnd w:id="24"/>
    <w:bookmarkStart w:id="25" w:name="legal-regulatory-information"/>
    <w:p>
      <w:pPr>
        <w:pStyle w:val="Heading3"/>
      </w:pPr>
      <w:r>
        <w:t xml:space="preserve">Legal &amp; Regulatory Information</w:t>
      </w:r>
    </w:p>
    <w:p>
      <w:pPr>
        <w:pStyle w:val="FirstParagraph"/>
      </w:pPr>
      <w:r>
        <w:t xml:space="preserve">This invoice is issued in compliance with the French General Tax Code (Code Général des Impôts), Articles 286 and following, and the French Commercial Code. Strategic Advisory Partners is a registered Business Consultant firm operating under the legal form of Société par Actions Simplifiée (SAS), registered at the Registre du Commerce et des Sociétés de Paris under number 847 293 615.</w:t>
      </w:r>
    </w:p>
    <w:p>
      <w:pPr>
        <w:pStyle w:val="BodyText"/>
      </w:pPr>
      <w:r>
        <w:t xml:space="preserve">The Business Consultant services rendered under this engagement are governed by the French Civil Code and the specific terms outlined in the Master Service Agreement (Contrat de Prestation de Services) dated 28 February 2025, Reference MSA-2025-0198. All intellectual property rights in deliverables transfer to the client upon full payment of this invoice.</w:t>
      </w:r>
    </w:p>
    <w:p>
      <w:pPr>
        <w:pStyle w:val="BodyText"/>
      </w:pPr>
      <w:r>
        <w:t xml:space="preserve">This invoice is subject to the French data protection regulations (RGPD / GDPR). Client data processed in connection with this Business Consultant engagement is stored securely in France and will not be transferred outside the European Economic Area without explicit consent.</w:t>
      </w:r>
    </w:p>
    <w:p>
      <w:pPr>
        <w:pStyle w:val="BodyText"/>
      </w:pPr>
      <w:r>
        <w:t xml:space="preserve">For any dispute arising from this invoice or the associated Business Consultant services, the competent court shall be the Tribunal de Commerce de Paris, in accordance with the jurisdiction clause of the Master Service Agreement. The parties agree to attempt mediation through the CCI Paris Île-de-France before initiating any legal proceedings.</w:t>
      </w:r>
    </w:p>
    <w:p>
      <w:pPr>
        <w:pStyle w:val="BodyText"/>
      </w:pPr>
      <w:r>
        <w:t xml:space="preserve">This document constitutes a valid commercial invoice (facture commerciale) under French law. A duplicate may be requested by contacting the billing department. This invoice is issued in one (1) original copy and is valid without signature.</w:t>
      </w:r>
    </w:p>
    <w:bookmarkEnd w:id="25"/>
    <w:p>
      <w:pPr>
        <w:pStyle w:val="BodyText"/>
      </w:pPr>
      <w:r>
        <w:rPr>
          <w:bCs/>
          <w:b/>
        </w:rPr>
        <w:t xml:space="preserve">Strategic Advisory Partners SAS</w:t>
      </w:r>
      <w:r>
        <w:t xml:space="preserve"> </w:t>
      </w:r>
      <w:r>
        <w:t xml:space="preserve">– Business Consultant Firm – 128 Boulevard Haussmann, 75008 Paris, France</w:t>
      </w:r>
    </w:p>
    <w:p>
      <w:pPr>
        <w:pStyle w:val="BodyText"/>
      </w:pPr>
      <w:r>
        <w:t xml:space="preserve">Capital: 250,000 EUR – RCS Paris 847 293 615 – TVA: FR 42 847293615</w:t>
      </w:r>
    </w:p>
    <w:p>
      <w:pPr>
        <w:pStyle w:val="BodyText"/>
      </w:pPr>
      <w:r>
        <w:t xml:space="preserve">Thank you for engaging our Business Consultant services in France Paris. We look forward to continuing our professional relationship.</w:t>
      </w:r>
    </w:p>
    <w:p>
      <w:pPr>
        <w:pStyle w:val="BodyText"/>
      </w:pPr>
      <w:r>
        <w:t xml:space="preserve">This invoice was generated electronically on 15 June 2025. Document ID: INV-2025-0347-BCP-2025-0892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France Paris</dc:title>
  <dc:creator/>
  <dc:language>en</dc:language>
  <cp:keywords/>
  <dcterms:created xsi:type="dcterms:W3CDTF">2026-10-10T07:35:39Z</dcterms:created>
  <dcterms:modified xsi:type="dcterms:W3CDTF">2026-10-10T07:35:39Z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