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strategic-advisory-partners-gmbh"/>
    <w:p>
      <w:pPr>
        <w:pStyle w:val="Heading1"/>
      </w:pPr>
      <w:r>
        <w:t xml:space="preserve">Strategic Advisory Partners GmbH</w:t>
      </w:r>
    </w:p>
    <w:p>
      <w:pPr>
        <w:pStyle w:val="FirstParagraph"/>
      </w:pPr>
      <w:r>
        <w:t xml:space="preserve">Business Consultant &amp; Management Advisory</w:t>
      </w:r>
    </w:p>
    <w:p>
      <w:pPr>
        <w:pStyle w:val="BodyText"/>
      </w:pPr>
      <w:r>
        <w:t xml:space="preserve">Frankfurter Allee 142, 10405 Frankfurt am Main, Germany</w:t>
      </w:r>
    </w:p>
    <w:p>
      <w:pPr>
        <w:pStyle w:val="BodyText"/>
      </w:pPr>
      <w:r>
        <w:t xml:space="preserve">Phone: +49 (0)69 555 0182 | Email: billing@strategicadvisory.de</w:t>
      </w:r>
    </w:p>
    <w:p>
      <w:pPr>
        <w:pStyle w:val="BodyText"/>
      </w:pPr>
      <w:r>
        <w:t xml:space="preserve">USt-IdNr.: DE 318 456 721 | HRB 104 582, Amtsgericht Frankfurt am Main</w:t>
      </w:r>
    </w:p>
    <w:bookmarkEnd w:id="20"/>
    <w:bookmarkStart w:id="21" w:name="invoice"/>
    <w:p>
      <w:pPr>
        <w:pStyle w:val="Heading2"/>
      </w:pPr>
      <w:r>
        <w:t xml:space="preserve">INVOICE</w:t>
      </w:r>
    </w:p>
    <w:p>
      <w:pPr>
        <w:pStyle w:val="FirstParagraph"/>
      </w:pPr>
      <w:r>
        <w:t xml:space="preserve">Rechnung Nr. / Invoice No.: 2025-FC-0487</w:t>
      </w:r>
    </w:p>
    <w:p>
      <w:pPr>
        <w:pStyle w:val="BodyText"/>
      </w:pPr>
      <w:r>
        <w:t xml:space="preserve">Issue Date: 15 June 2025</w:t>
      </w:r>
    </w:p>
    <w:p>
      <w:pPr>
        <w:pStyle w:val="BodyText"/>
      </w:pPr>
      <w:r>
        <w:t xml:space="preserve">Due Date: 30 June 2025</w:t>
      </w:r>
    </w:p>
    <w:p>
      <w:pPr>
        <w:pStyle w:val="BodyText"/>
      </w:pPr>
      <w:r>
        <w:t xml:space="preserve">Reference: Project FC-2025-Q2</w:t>
      </w:r>
    </w:p>
    <w:bookmarkEnd w:id="21"/>
    <w:bookmarkStart w:id="22" w:name="bill-to-rechnungsadresse"/>
    <w:p>
      <w:pPr>
        <w:pStyle w:val="Heading3"/>
      </w:pPr>
      <w:r>
        <w:t xml:space="preserve">Bill To / Rechnungsadresse</w:t>
      </w:r>
    </w:p>
    <w:p>
      <w:pPr>
        <w:pStyle w:val="FirstParagraph"/>
      </w:pPr>
      <w:r>
        <w:rPr>
          <w:bCs/>
          <w:b/>
        </w:rPr>
        <w:t xml:space="preserve">Meridian Industrial Holdings AG</w:t>
      </w:r>
    </w:p>
    <w:p>
      <w:pPr>
        <w:pStyle w:val="BodyText"/>
      </w:pPr>
      <w:r>
        <w:t xml:space="preserve">Attn: Dr. Katharina Weiss, CFO</w:t>
      </w:r>
    </w:p>
    <w:p>
      <w:pPr>
        <w:pStyle w:val="BodyText"/>
      </w:pPr>
      <w:r>
        <w:t xml:space="preserve">Bockenheimer Landstraße 88</w:t>
      </w:r>
    </w:p>
    <w:p>
      <w:pPr>
        <w:pStyle w:val="BodyText"/>
      </w:pPr>
      <w:r>
        <w:t xml:space="preserve">60323 Frankfurt am Main, Germany</w:t>
      </w:r>
    </w:p>
    <w:p>
      <w:pPr>
        <w:pStyle w:val="BodyText"/>
      </w:pPr>
      <w:r>
        <w:t xml:space="preserve">VAT ID: DE 294 118 305</w:t>
      </w:r>
    </w:p>
    <w:bookmarkEnd w:id="22"/>
    <w:bookmarkStart w:id="23" w:name="service-provider-business-consultant"/>
    <w:p>
      <w:pPr>
        <w:pStyle w:val="Heading3"/>
      </w:pPr>
      <w:r>
        <w:t xml:space="preserve">Service Provider / Business Consultant</w:t>
      </w:r>
    </w:p>
    <w:p>
      <w:pPr>
        <w:pStyle w:val="FirstParagraph"/>
      </w:pPr>
      <w:r>
        <w:rPr>
          <w:bCs/>
          <w:b/>
        </w:rPr>
        <w:t xml:space="preserve">Strategic Advisory Partners GmbH</w:t>
      </w:r>
    </w:p>
    <w:p>
      <w:pPr>
        <w:pStyle w:val="BodyText"/>
      </w:pPr>
      <w:r>
        <w:t xml:space="preserve">Lead Business Consultant: Markus Engelhardt, MBA</w:t>
      </w:r>
    </w:p>
    <w:p>
      <w:pPr>
        <w:pStyle w:val="BodyText"/>
      </w:pPr>
      <w:r>
        <w:t xml:space="preserve">Frankfurter Allee 142</w:t>
      </w:r>
    </w:p>
    <w:p>
      <w:pPr>
        <w:pStyle w:val="BodyText"/>
      </w:pPr>
      <w:r>
        <w:t xml:space="preserve">10405 Frankfurt am Main, Germany</w:t>
      </w:r>
    </w:p>
    <w:p>
      <w:pPr>
        <w:pStyle w:val="BodyText"/>
      </w:pPr>
      <w:r>
        <w:t xml:space="preserve">Engagement Period: 01 Apr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Subtotal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Strategic Business Planning &amp; Market Analysis – Comprehensive review of Meridian Industrial Holdings AG operations within the Germany Frankfurt metropolitan region, including competitive benchmarking against regional peers and identification of growth corridors in the Rhine-Main economic zone.</w:t>
            </w:r>
          </w:p>
        </w:tc>
        <w:tc>
          <w:tcPr/>
          <w:p>
            <w:pPr>
              <w:pStyle w:val="Compact"/>
              <w:jc w:val="left"/>
            </w:pPr>
            <w:r>
              <w:t xml:space="preserve">185.00</w:t>
            </w:r>
          </w:p>
        </w:tc>
        <w:tc>
          <w:tcPr/>
          <w:p>
            <w:pPr>
              <w:pStyle w:val="Compact"/>
              <w:jc w:val="left"/>
            </w:pPr>
            <w:r>
              <w:t xml:space="preserve">42</w:t>
            </w:r>
          </w:p>
        </w:tc>
        <w:tc>
          <w:tcPr/>
          <w:p>
            <w:pPr>
              <w:pStyle w:val="Compact"/>
              <w:jc w:val="left"/>
            </w:pPr>
            <w:r>
              <w:t xml:space="preserve">7,770.00</w:t>
            </w:r>
          </w:p>
        </w:tc>
        <w:tc>
          <w:tcPr/>
          <w:p>
            <w:pPr>
              <w:pStyle w:val="Compact"/>
              <w:jc w:val="left"/>
            </w:pPr>
            <w:r>
              <w:t xml:space="preserve">1,476.30</w:t>
            </w:r>
          </w:p>
        </w:tc>
      </w:tr>
      <w:tr>
        <w:tc>
          <w:tcPr/>
          <w:p>
            <w:pPr>
              <w:pStyle w:val="Compact"/>
              <w:jc w:val="left"/>
            </w:pPr>
            <w:r>
              <w:t xml:space="preserve">02</w:t>
            </w:r>
          </w:p>
        </w:tc>
        <w:tc>
          <w:tcPr/>
          <w:p>
            <w:pPr>
              <w:pStyle w:val="Compact"/>
              <w:jc w:val="left"/>
            </w:pPr>
            <w:r>
              <w:t xml:space="preserve">Operational Process Optimization – The Business Consultant conducted an in-depth audit of supply chain logistics, production scheduling, and quality assurance workflows across three manufacturing facilities located in the Frankfurt am Main industrial district. Recommendations included automation pathways and lean manufacturing integration.</w:t>
            </w:r>
          </w:p>
        </w:tc>
        <w:tc>
          <w:tcPr/>
          <w:p>
            <w:pPr>
              <w:pStyle w:val="Compact"/>
              <w:jc w:val="left"/>
            </w:pPr>
            <w:r>
              <w:t xml:space="preserve">185.00</w:t>
            </w:r>
          </w:p>
        </w:tc>
        <w:tc>
          <w:tcPr/>
          <w:p>
            <w:pPr>
              <w:pStyle w:val="Compact"/>
              <w:jc w:val="left"/>
            </w:pPr>
            <w:r>
              <w:t xml:space="preserve">36</w:t>
            </w:r>
          </w:p>
        </w:tc>
        <w:tc>
          <w:tcPr/>
          <w:p>
            <w:pPr>
              <w:pStyle w:val="Compact"/>
              <w:jc w:val="left"/>
            </w:pPr>
            <w:r>
              <w:t xml:space="preserve">6,660.00</w:t>
            </w:r>
          </w:p>
        </w:tc>
        <w:tc>
          <w:tcPr/>
          <w:p>
            <w:pPr>
              <w:pStyle w:val="Compact"/>
              <w:jc w:val="left"/>
            </w:pPr>
            <w:r>
              <w:t xml:space="preserve">1,265.40</w:t>
            </w:r>
          </w:p>
        </w:tc>
      </w:tr>
      <w:tr>
        <w:tc>
          <w:tcPr/>
          <w:p>
            <w:pPr>
              <w:pStyle w:val="Compact"/>
              <w:jc w:val="left"/>
            </w:pPr>
            <w:r>
              <w:t xml:space="preserve">03</w:t>
            </w:r>
          </w:p>
        </w:tc>
        <w:tc>
          <w:tcPr/>
          <w:p>
            <w:pPr>
              <w:pStyle w:val="Compact"/>
              <w:jc w:val="left"/>
            </w:pPr>
            <w:r>
              <w:t xml:space="preserve">Digital Transformation Roadmap – Development of a 24-month technology adoption strategy tailored to the regulatory and infrastructure landscape of Germany Frankfurt. This engagement by the Business Consultant encompassed ERP system migration planning, cybersecurity compliance assessment under GDPR, and workforce upskilling frameworks.</w:t>
            </w:r>
          </w:p>
        </w:tc>
        <w:tc>
          <w:tcPr/>
          <w:p>
            <w:pPr>
              <w:pStyle w:val="Compact"/>
              <w:jc w:val="left"/>
            </w:pPr>
            <w:r>
              <w:t xml:space="preserve">185.00</w:t>
            </w:r>
          </w:p>
        </w:tc>
        <w:tc>
          <w:tcPr/>
          <w:p>
            <w:pPr>
              <w:pStyle w:val="Compact"/>
              <w:jc w:val="left"/>
            </w:pPr>
            <w:r>
              <w:t xml:space="preserve">28</w:t>
            </w:r>
          </w:p>
        </w:tc>
        <w:tc>
          <w:tcPr/>
          <w:p>
            <w:pPr>
              <w:pStyle w:val="Compact"/>
              <w:jc w:val="left"/>
            </w:pPr>
            <w:r>
              <w:t xml:space="preserve">5,180.00</w:t>
            </w:r>
          </w:p>
        </w:tc>
        <w:tc>
          <w:tcPr/>
          <w:p>
            <w:pPr>
              <w:pStyle w:val="Compact"/>
              <w:jc w:val="left"/>
            </w:pPr>
            <w:r>
              <w:t xml:space="preserve">984.20</w:t>
            </w:r>
          </w:p>
        </w:tc>
      </w:tr>
      <w:tr>
        <w:tc>
          <w:tcPr/>
          <w:p>
            <w:pPr>
              <w:pStyle w:val="Compact"/>
              <w:jc w:val="left"/>
            </w:pPr>
            <w:r>
              <w:t xml:space="preserve">04</w:t>
            </w:r>
          </w:p>
        </w:tc>
        <w:tc>
          <w:tcPr/>
          <w:p>
            <w:pPr>
              <w:pStyle w:val="Compact"/>
              <w:jc w:val="left"/>
            </w:pPr>
            <w:r>
              <w:t xml:space="preserve">Executive Leadership Coaching &amp; Board Advisory – One-on-one sessions with the C-suite and quarterly board presentations delivered by the senior Business Consultant. Focus areas included stakeholder communication strategies, M&amp;A due diligence preparation, and alignment of corporate governance with German commercial law (HGB) requirements.</w:t>
            </w:r>
          </w:p>
        </w:tc>
        <w:tc>
          <w:tcPr/>
          <w:p>
            <w:pPr>
              <w:pStyle w:val="Compact"/>
              <w:jc w:val="left"/>
            </w:pPr>
            <w:r>
              <w:t xml:space="preserve">210.00</w:t>
            </w:r>
          </w:p>
        </w:tc>
        <w:tc>
          <w:tcPr/>
          <w:p>
            <w:pPr>
              <w:pStyle w:val="Compact"/>
              <w:jc w:val="left"/>
            </w:pPr>
            <w:r>
              <w:t xml:space="preserve">16</w:t>
            </w:r>
          </w:p>
        </w:tc>
        <w:tc>
          <w:tcPr/>
          <w:p>
            <w:pPr>
              <w:pStyle w:val="Compact"/>
              <w:jc w:val="left"/>
            </w:pPr>
            <w:r>
              <w:t xml:space="preserve">3,360.00</w:t>
            </w:r>
          </w:p>
        </w:tc>
        <w:tc>
          <w:tcPr/>
          <w:p>
            <w:pPr>
              <w:pStyle w:val="Compact"/>
              <w:jc w:val="left"/>
            </w:pPr>
            <w:r>
              <w:t xml:space="preserve">638.40</w:t>
            </w:r>
          </w:p>
        </w:tc>
      </w:tr>
      <w:tr>
        <w:tc>
          <w:tcPr/>
          <w:p>
            <w:pPr>
              <w:pStyle w:val="Compact"/>
              <w:jc w:val="left"/>
            </w:pPr>
            <w:r>
              <w:t xml:space="preserve">05</w:t>
            </w:r>
          </w:p>
        </w:tc>
        <w:tc>
          <w:tcPr/>
          <w:p>
            <w:pPr>
              <w:pStyle w:val="Compact"/>
              <w:jc w:val="left"/>
            </w:pPr>
            <w:r>
              <w:t xml:space="preserve">Regulatory Compliance &amp; Risk Assessment – The Business Consultant performed a full-spectrum compliance review covering German tax obligations, antitrust regulations (GWB), environmental directives applicable to the Frankfurt am Main jurisdiction, and cross-border trade compliance for EU and non-EU markets.</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c>
          <w:tcPr/>
          <w:p>
            <w:pPr>
              <w:pStyle w:val="Compact"/>
              <w:jc w:val="left"/>
            </w:pPr>
            <w:r>
              <w:t xml:space="preserve">843.60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27,410.00 EUR</w:t>
            </w:r>
          </w:p>
        </w:tc>
      </w:tr>
      <w:tr>
        <w:tc>
          <w:tcPr/>
          <w:p>
            <w:pPr>
              <w:pStyle w:val="Compact"/>
              <w:jc w:val="left"/>
            </w:pPr>
            <w:r>
              <w:t xml:space="preserve">VAT / Umsatzsteuer (19%)</w:t>
            </w:r>
          </w:p>
        </w:tc>
        <w:tc>
          <w:tcPr/>
          <w:p>
            <w:pPr>
              <w:pStyle w:val="Compact"/>
              <w:jc w:val="left"/>
            </w:pPr>
            <w:r>
              <w:t xml:space="preserve">5,207.90 EUR</w:t>
            </w:r>
          </w:p>
        </w:tc>
      </w:tr>
      <w:tr>
        <w:tc>
          <w:tcPr/>
          <w:p>
            <w:pPr>
              <w:pStyle w:val="Compact"/>
              <w:jc w:val="left"/>
            </w:pPr>
            <w:r>
              <w:t xml:space="preserve">Grand Total (Brutto)</w:t>
            </w:r>
          </w:p>
        </w:tc>
        <w:tc>
          <w:tcPr/>
          <w:p>
            <w:pPr>
              <w:pStyle w:val="Compact"/>
              <w:jc w:val="left"/>
            </w:pPr>
            <w:r>
              <w:t xml:space="preserve">32,617.90 EUR</w:t>
            </w:r>
          </w:p>
        </w:tc>
      </w:tr>
    </w:tbl>
    <w:p>
      <w:pPr>
        <w:pStyle w:val="BodyText"/>
      </w:pPr>
      <w:r>
        <w:t xml:space="preserve">This Invoice is issued in accordance with § 14 of the German Umsatzsteuergesetz (UStG). The Business Consultant services rendered are subject to the standard VAT rate of 19% applicable in Germany Frankfurt and the wider Hesse region.</w:t>
      </w:r>
    </w:p>
    <w:bookmarkStart w:id="24" w:name="payment-terms-invoice-conditions"/>
    <w:p>
      <w:pPr>
        <w:pStyle w:val="Heading3"/>
      </w:pPr>
      <w:r>
        <w:t xml:space="preserve">Payment Terms &amp; Invoice Conditions</w:t>
      </w:r>
    </w:p>
    <w:p>
      <w:pPr>
        <w:pStyle w:val="FirstParagraph"/>
      </w:pPr>
      <w:r>
        <w:t xml:space="preserve">This Invoice must be settled in full within 14 calendar days of the issue date (30 June 2025) via bank transfer to the account specified below. Late payments are subject to statutory interest at 8 percentage points above the European Central Bank base rate, as governed by § 288 of the German Civil Code (BGB).</w:t>
      </w:r>
    </w:p>
    <w:p>
      <w:pPr>
        <w:numPr>
          <w:ilvl w:val="0"/>
          <w:numId w:val="1001"/>
        </w:numPr>
        <w:pStyle w:val="Compact"/>
      </w:pPr>
      <w:r>
        <w:t xml:space="preserve">Payment reference: 2025-FC-0487 / Meridian Industrial Holdings AG</w:t>
      </w:r>
    </w:p>
    <w:p>
      <w:pPr>
        <w:numPr>
          <w:ilvl w:val="0"/>
          <w:numId w:val="1001"/>
        </w:numPr>
        <w:pStyle w:val="Compact"/>
      </w:pPr>
      <w:r>
        <w:t xml:space="preserve">All Business Consultant services described in this Invoice were performed in Germany Frankfurt and are governed by the laws of the Federal Republic of Germany.</w:t>
      </w:r>
    </w:p>
    <w:p>
      <w:pPr>
        <w:numPr>
          <w:ilvl w:val="0"/>
          <w:numId w:val="1001"/>
        </w:numPr>
        <w:pStyle w:val="Compact"/>
      </w:pPr>
      <w:r>
        <w:t xml:space="preserve">Disputes regarding this Invoice shall be resolved by the competent courts in Frankfurt am Main, Germany. The exclusive jurisdiction of the local court (Amtsgericht Frankfurt am Main) applies.</w:t>
      </w:r>
    </w:p>
    <w:p>
      <w:pPr>
        <w:numPr>
          <w:ilvl w:val="0"/>
          <w:numId w:val="1001"/>
        </w:numPr>
        <w:pStyle w:val="Compact"/>
      </w:pPr>
      <w:r>
        <w:t xml:space="preserve">Should any portion of the Business Consultant engagement be disputed, the undisputed balance remains payable within the stated timeframe.</w:t>
      </w:r>
    </w:p>
    <w:p>
      <w:pPr>
        <w:numPr>
          <w:ilvl w:val="0"/>
          <w:numId w:val="1001"/>
        </w:numPr>
        <w:pStyle w:val="Compact"/>
      </w:pPr>
      <w:r>
        <w:t xml:space="preserve">This Invoice constitutes the final and complete billing for the engagement period of 01 April 2025 through 31 May 2025. No additional charges will be incurred beyond the amounts listed herein.</w:t>
      </w:r>
    </w:p>
    <w:bookmarkEnd w:id="24"/>
    <w:p>
      <w:pPr>
        <w:pStyle w:val="FirstParagraph"/>
      </w:pPr>
      <w:r>
        <w:rPr>
          <w:bCs/>
          <w:b/>
        </w:rPr>
        <w:t xml:space="preserve">Bank Details for Payment / Bankverbindung:</w:t>
      </w:r>
    </w:p>
    <w:p>
      <w:pPr>
        <w:pStyle w:val="BodyText"/>
      </w:pPr>
      <w:r>
        <w:t xml:space="preserve">Account Holder: Strategic Advisory Partners GmbH</w:t>
      </w:r>
    </w:p>
    <w:p>
      <w:pPr>
        <w:pStyle w:val="BodyText"/>
      </w:pPr>
      <w:r>
        <w:t xml:space="preserve">IBAN: DE89 5001 0517 0648 4898 90</w:t>
      </w:r>
    </w:p>
    <w:p>
      <w:pPr>
        <w:pStyle w:val="BodyText"/>
      </w:pPr>
      <w:r>
        <w:t xml:space="preserve">BIC/SWIFT: PBNKDEFF</w:t>
      </w:r>
    </w:p>
    <w:p>
      <w:pPr>
        <w:pStyle w:val="BodyText"/>
      </w:pPr>
      <w:r>
        <w:t xml:space="preserve">Bank: Commerzbank AG, Frankfurt am Main, Germany</w:t>
      </w:r>
    </w:p>
    <w:p>
      <w:pPr>
        <w:pStyle w:val="BodyText"/>
      </w:pPr>
      <w:r>
        <w:t xml:space="preserve">Reference: Invoice 2025-FC-0487</w:t>
      </w:r>
    </w:p>
    <w:p>
      <w:pPr>
        <w:pStyle w:val="BodyText"/>
      </w:pPr>
      <w:r>
        <w:t xml:space="preserve">Strategic Advisory Partners GmbH – Business Consultant &amp; Management Advisory Services</w:t>
      </w:r>
    </w:p>
    <w:p>
      <w:pPr>
        <w:pStyle w:val="BodyText"/>
      </w:pPr>
      <w:r>
        <w:t xml:space="preserve">Frankfurter Allee 142, 10405 Frankfurt am Main, Germany</w:t>
      </w:r>
    </w:p>
    <w:p>
      <w:pPr>
        <w:pStyle w:val="BodyText"/>
      </w:pPr>
      <w:r>
        <w:t xml:space="preserve">Managing Director: Markus Engelhardt, MBA | Commercial Register: HRB 104 582, Amtsgericht Frankfurt am Main</w:t>
      </w:r>
    </w:p>
    <w:p>
      <w:pPr>
        <w:pStyle w:val="BodyText"/>
      </w:pPr>
      <w:r>
        <w:t xml:space="preserve">VAT Identification Number (USt-IdNr.): DE 318 456 721</w:t>
      </w:r>
    </w:p>
    <w:p>
      <w:pPr>
        <w:pStyle w:val="BodyText"/>
      </w:pPr>
      <w:r>
        <w:t xml:space="preserve">This Invoice was generated electronically and is valid without a physical signature pursuant to § 14 Abs. 4 UStG. For questions regarding this Invoice or the Business Consultant engagement, please contact billing@strategicadvisory.de or call +49 (0)69 555 0182.</w:t>
      </w:r>
    </w:p>
    <w:p>
      <w:pPr>
        <w:pStyle w:val="BodyText"/>
      </w:pPr>
      <w:r>
        <w:t xml:space="preserve">© 2025 Strategic Advisory Partners GmbH. All rights reserved. This document is the property of the issuing Business Consultant firm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Germany Frankfurt</dc:title>
  <dc:creator/>
  <dc:language>en</dc:language>
  <cp:keywords/>
  <dcterms:created xsi:type="dcterms:W3CDTF">2026-10-10T05:10:06Z</dcterms:created>
  <dcterms:modified xsi:type="dcterms:W3CDTF">2026-10-10T05:10:06Z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