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Germany</w:t>
      </w:r>
      <w:r>
        <w:t xml:space="preserve"> </w:t>
      </w:r>
      <w:r>
        <w:t xml:space="preserve">Munich</w:t>
      </w:r>
    </w:p>
    <w:bookmarkStart w:id="20" w:name="strategis-consulting-gmbh"/>
    <w:p>
      <w:pPr>
        <w:pStyle w:val="Heading1"/>
      </w:pPr>
      <w:r>
        <w:t xml:space="preserve">Strategis Consulting GmbH</w:t>
      </w:r>
    </w:p>
    <w:p>
      <w:pPr>
        <w:pStyle w:val="FirstParagraph"/>
      </w:pPr>
      <w:r>
        <w:t xml:space="preserve">Business Consultant Services</w:t>
      </w:r>
    </w:p>
    <w:p>
      <w:pPr>
        <w:pStyle w:val="BodyText"/>
      </w:pPr>
      <w:r>
        <w:t xml:space="preserve">Maximilianstraße 42, 80539 Munich, Germany</w:t>
      </w:r>
    </w:p>
    <w:p>
      <w:pPr>
        <w:pStyle w:val="BodyText"/>
      </w:pPr>
      <w:r>
        <w:t xml:space="preserve">Phone: +49 89 1234 5678</w:t>
      </w:r>
    </w:p>
    <w:p>
      <w:pPr>
        <w:pStyle w:val="BodyText"/>
      </w:pPr>
      <w:r>
        <w:t xml:space="preserve">Email: billing@strategis-consulting.de</w:t>
      </w:r>
    </w:p>
    <w:p>
      <w:pPr>
        <w:pStyle w:val="BodyText"/>
      </w:pPr>
      <w:r>
        <w:t xml:space="preserve">USt-IdNr.: DE312456789</w:t>
      </w:r>
    </w:p>
    <w:p>
      <w:pPr>
        <w:pStyle w:val="BodyText"/>
      </w:pPr>
      <w:r>
        <w:t xml:space="preserve">HRB 184523, Amtsgericht München</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INV-2025-00487</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from-business-consultant"/>
    <w:p>
      <w:pPr>
        <w:pStyle w:val="Heading3"/>
      </w:pPr>
      <w:r>
        <w:t xml:space="preserve">Bill From (Business Consultant)</w:t>
      </w:r>
    </w:p>
    <w:p>
      <w:pPr>
        <w:pStyle w:val="FirstParagraph"/>
      </w:pPr>
      <w:r>
        <w:rPr>
          <w:bCs/>
          <w:b/>
        </w:rPr>
        <w:t xml:space="preserve">Strategis Consulting GmbH</w:t>
      </w:r>
    </w:p>
    <w:p>
      <w:pPr>
        <w:pStyle w:val="BodyText"/>
      </w:pPr>
      <w:r>
        <w:t xml:space="preserve">Maximilianstraße 42</w:t>
      </w:r>
    </w:p>
    <w:p>
      <w:pPr>
        <w:pStyle w:val="BodyText"/>
      </w:pPr>
      <w:r>
        <w:t xml:space="preserve">80539 Munich, Germany</w:t>
      </w:r>
    </w:p>
    <w:p>
      <w:pPr>
        <w:pStyle w:val="BodyText"/>
      </w:pPr>
      <w:r>
        <w:t xml:space="preserve">Represented by: Dr. Markus Weber</w:t>
      </w:r>
    </w:p>
    <w:p>
      <w:pPr>
        <w:pStyle w:val="BodyText"/>
      </w:pPr>
      <w:r>
        <w:t xml:space="preserve">Managing Director</w:t>
      </w:r>
    </w:p>
    <w:bookmarkEnd w:id="22"/>
    <w:bookmarkStart w:id="23" w:name="bill-to-client"/>
    <w:p>
      <w:pPr>
        <w:pStyle w:val="Heading3"/>
      </w:pPr>
      <w:r>
        <w:t xml:space="preserve">Bill To (Client)</w:t>
      </w:r>
    </w:p>
    <w:p>
      <w:pPr>
        <w:pStyle w:val="FirstParagraph"/>
      </w:pPr>
      <w:r>
        <w:rPr>
          <w:bCs/>
          <w:b/>
        </w:rPr>
        <w:t xml:space="preserve">Bavaria Industrial Solutions AG</w:t>
      </w:r>
    </w:p>
    <w:p>
      <w:pPr>
        <w:pStyle w:val="BodyText"/>
      </w:pPr>
      <w:r>
        <w:t xml:space="preserve">Ludwigstraße 18</w:t>
      </w:r>
    </w:p>
    <w:p>
      <w:pPr>
        <w:pStyle w:val="BodyText"/>
      </w:pPr>
      <w:r>
        <w:t xml:space="preserve">80539 Munich, Germany</w:t>
      </w:r>
    </w:p>
    <w:p>
      <w:pPr>
        <w:pStyle w:val="BodyText"/>
      </w:pPr>
      <w:r>
        <w:t xml:space="preserve">Attn: Frau Dr. Anna Schneider</w:t>
      </w:r>
    </w:p>
    <w:p>
      <w:pPr>
        <w:pStyle w:val="BodyText"/>
      </w:pPr>
      <w:r>
        <w:t xml:space="preserve">Chief Financial Officer</w:t>
      </w:r>
    </w:p>
    <w:bookmarkEnd w:id="23"/>
    <w:p>
      <w:pPr>
        <w:pStyle w:val="BodyText"/>
      </w:pPr>
      <w:r>
        <w:rPr>
          <w:bCs/>
          <w:b/>
        </w:rPr>
        <w:t xml:space="preserve">Invoice Reference:</w:t>
      </w:r>
      <w:r>
        <w:t xml:space="preserve"> </w:t>
      </w:r>
      <w:r>
        <w:t xml:space="preserve">INV-2025-00487</w:t>
      </w:r>
    </w:p>
    <w:p>
      <w:pPr>
        <w:pStyle w:val="BodyText"/>
      </w:pPr>
      <w:r>
        <w:rPr>
          <w:bCs/>
          <w:b/>
        </w:rPr>
        <w:t xml:space="preserve">Contract No.:</w:t>
      </w:r>
      <w:r>
        <w:t xml:space="preserve"> </w:t>
      </w:r>
      <w:r>
        <w:t xml:space="preserve">BC-2025-MUC-0112</w:t>
      </w:r>
    </w:p>
    <w:p>
      <w:pPr>
        <w:pStyle w:val="BodyText"/>
      </w:pPr>
      <w:r>
        <w:rPr>
          <w:bCs/>
          <w:b/>
        </w:rPr>
        <w:t xml:space="preserve">Service Period:</w:t>
      </w:r>
      <w:r>
        <w:t xml:space="preserve"> </w:t>
      </w:r>
      <w:r>
        <w:t xml:space="preserve">01 Apr 2025 – 31 May 2025</w:t>
      </w:r>
    </w:p>
    <w:p>
      <w:pPr>
        <w:pStyle w:val="BodyText"/>
      </w:pPr>
      <w:r>
        <w:rPr>
          <w:bCs/>
          <w:b/>
        </w:rPr>
        <w:t xml:space="preserve">Payment Terms:</w:t>
      </w:r>
      <w:r>
        <w:t xml:space="preserve"> </w:t>
      </w:r>
      <w:r>
        <w:t xml:space="preserve">Net 30 Days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Business Planning &amp; Organizational Restructuring – Business Consultant engagement for quarterly strategic review and departmental realignment in Munich headquarters</w:t>
            </w:r>
          </w:p>
        </w:tc>
        <w:tc>
          <w:tcPr/>
          <w:p>
            <w:pPr>
              <w:pStyle w:val="Compact"/>
              <w:jc w:val="left"/>
            </w:pPr>
            <w:r>
              <w:t xml:space="preserve">185.00</w:t>
            </w:r>
          </w:p>
        </w:tc>
        <w:tc>
          <w:tcPr/>
          <w:p>
            <w:pPr>
              <w:pStyle w:val="Compact"/>
              <w:jc w:val="left"/>
            </w:pPr>
            <w:r>
              <w:t xml:space="preserve">48</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Operational Efficiency Audit – Comprehensive analysis of supply chain processes and workflow optimization as part of the Business Consultant mandate for Bavaria Industrial Solutions</w:t>
            </w:r>
          </w:p>
        </w:tc>
        <w:tc>
          <w:tcPr/>
          <w:p>
            <w:pPr>
              <w:pStyle w:val="Compact"/>
              <w:jc w:val="left"/>
            </w:pPr>
            <w:r>
              <w:t xml:space="preserve">185.00</w:t>
            </w:r>
          </w:p>
        </w:tc>
        <w:tc>
          <w:tcPr/>
          <w:p>
            <w:pPr>
              <w:pStyle w:val="Compact"/>
              <w:jc w:val="left"/>
            </w:pPr>
            <w:r>
              <w:t xml:space="preserve">36</w:t>
            </w:r>
          </w:p>
        </w:tc>
        <w:tc>
          <w:tcPr/>
          <w:p>
            <w:pPr>
              <w:pStyle w:val="Compact"/>
              <w:jc w:val="left"/>
            </w:pPr>
            <w:r>
              <w:t xml:space="preserve">6,660.00</w:t>
            </w:r>
          </w:p>
        </w:tc>
      </w:tr>
      <w:tr>
        <w:tc>
          <w:tcPr/>
          <w:p>
            <w:pPr>
              <w:pStyle w:val="Compact"/>
              <w:jc w:val="left"/>
            </w:pPr>
            <w:r>
              <w:t xml:space="preserve">3</w:t>
            </w:r>
          </w:p>
        </w:tc>
        <w:tc>
          <w:tcPr/>
          <w:p>
            <w:pPr>
              <w:pStyle w:val="Compact"/>
              <w:jc w:val="left"/>
            </w:pPr>
            <w:r>
              <w:t xml:space="preserve">Digital Transformation Roadmap Development – Business Consultant-led workshop series and implementation framework for enterprise software migration in Germany Munich office</w:t>
            </w:r>
          </w:p>
        </w:tc>
        <w:tc>
          <w:tcPr/>
          <w:p>
            <w:pPr>
              <w:pStyle w:val="Compact"/>
              <w:jc w:val="left"/>
            </w:pPr>
            <w:r>
              <w:t xml:space="preserve">210.00</w:t>
            </w:r>
          </w:p>
        </w:tc>
        <w:tc>
          <w:tcPr/>
          <w:p>
            <w:pPr>
              <w:pStyle w:val="Compact"/>
              <w:jc w:val="left"/>
            </w:pPr>
            <w:r>
              <w:t xml:space="preserve">40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Financial Forecasting &amp; Risk Assessment – Specialized Business Consultant advisory on market volatility, regulatory compliance, and capital allocation strategy</w:t>
            </w:r>
          </w:p>
        </w:tc>
        <w:tc>
          <w:tcPr/>
          <w:p>
            <w:pPr>
              <w:pStyle w:val="Compact"/>
              <w:jc w:val="left"/>
            </w:pPr>
            <w:r>
              <w:t xml:space="preserve">195.00</w:t>
            </w:r>
          </w:p>
        </w:tc>
        <w:tc>
          <w:tcPr/>
          <w:p>
            <w:pPr>
              <w:pStyle w:val="Compact"/>
              <w:jc w:val="left"/>
            </w:pPr>
            <w:r>
              <w:t xml:space="preserve">24</w:t>
            </w:r>
          </w:p>
        </w:tc>
        <w:tc>
          <w:tcPr/>
          <w:p>
            <w:pPr>
              <w:pStyle w:val="Compact"/>
              <w:jc w:val="left"/>
            </w:pPr>
            <w:r>
              <w:t xml:space="preserve">4,680.00</w:t>
            </w:r>
          </w:p>
        </w:tc>
      </w:tr>
      <w:tr>
        <w:tc>
          <w:tcPr/>
          <w:p>
            <w:pPr>
              <w:pStyle w:val="Compact"/>
              <w:jc w:val="left"/>
            </w:pPr>
            <w:r>
              <w:t xml:space="preserve">5</w:t>
            </w:r>
          </w:p>
        </w:tc>
        <w:tc>
          <w:tcPr/>
          <w:p>
            <w:pPr>
              <w:pStyle w:val="Compact"/>
              <w:jc w:val="left"/>
            </w:pPr>
            <w:r>
              <w:t xml:space="preserve">Executive Leadership Training &amp; Change Management – On-site Business Consultant facilitation for senior management team in Munich, including two full-day workshops</w:t>
            </w:r>
          </w:p>
        </w:tc>
        <w:tc>
          <w:tcPr/>
          <w:p>
            <w:pPr>
              <w:pStyle w:val="Compact"/>
              <w:jc w:val="left"/>
            </w:pPr>
            <w:r>
              <w:t xml:space="preserve">250.00</w:t>
            </w:r>
          </w:p>
        </w:tc>
        <w:tc>
          <w:tcPr/>
          <w:p>
            <w:pPr>
              <w:pStyle w:val="Compact"/>
              <w:jc w:val="left"/>
            </w:pPr>
            <w:r>
              <w:t xml:space="preserve">16</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Travel &amp; Accommodation Expenses – Business Consultant travel between Munich and subsidiary offices in Augsburg and Nuremberg during the service period</w:t>
            </w:r>
          </w:p>
        </w:tc>
        <w:tc>
          <w:tcPr/>
          <w:p>
            <w:pPr>
              <w:pStyle w:val="Compact"/>
              <w:jc w:val="left"/>
            </w:pPr>
            <w:r>
              <w:t xml:space="preserve">—</w:t>
            </w:r>
          </w:p>
        </w:tc>
        <w:tc>
          <w:tcPr/>
          <w:p>
            <w:pPr>
              <w:pStyle w:val="Compact"/>
              <w:jc w:val="left"/>
            </w:pPr>
            <w:r>
              <w:t xml:space="preserve">—</w:t>
            </w:r>
          </w:p>
        </w:tc>
        <w:tc>
          <w:tcPr/>
          <w:p>
            <w:pPr>
              <w:pStyle w:val="Compact"/>
              <w:jc w:val="left"/>
            </w:pPr>
            <w:r>
              <w:t xml:space="preserve">1,247.50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33,867.50 EUR</w:t>
            </w:r>
          </w:p>
        </w:tc>
      </w:tr>
      <w:tr>
        <w:tc>
          <w:tcPr/>
          <w:p>
            <w:pPr>
              <w:pStyle w:val="Compact"/>
              <w:jc w:val="left"/>
            </w:pPr>
            <w:r>
              <w:t xml:space="preserve">VAT (19% – German Value Added Tax)</w:t>
            </w:r>
          </w:p>
        </w:tc>
        <w:tc>
          <w:tcPr/>
          <w:p>
            <w:pPr>
              <w:pStyle w:val="Compact"/>
              <w:jc w:val="left"/>
            </w:pPr>
            <w:r>
              <w:t xml:space="preserve">6,434.83 EUR</w:t>
            </w:r>
          </w:p>
        </w:tc>
      </w:tr>
      <w:tr>
        <w:tc>
          <w:tcPr/>
          <w:p>
            <w:pPr>
              <w:pStyle w:val="Compact"/>
              <w:jc w:val="left"/>
            </w:pPr>
            <w:r>
              <w:t xml:space="preserve">Total Amount Due</w:t>
            </w:r>
          </w:p>
        </w:tc>
        <w:tc>
          <w:tcPr/>
          <w:p>
            <w:pPr>
              <w:pStyle w:val="Compact"/>
              <w:jc w:val="left"/>
            </w:pPr>
            <w:r>
              <w:t xml:space="preserve">40,302.33 EUR</w:t>
            </w:r>
          </w:p>
        </w:tc>
      </w:tr>
    </w:tbl>
    <w:bookmarkStart w:id="24" w:name="payment-instructions-invoice-notes"/>
    <w:p>
      <w:pPr>
        <w:pStyle w:val="Heading3"/>
      </w:pPr>
      <w:r>
        <w:t xml:space="preserve">Payment Instructions &amp; Invoice Notes</w:t>
      </w:r>
    </w:p>
    <w:p>
      <w:pPr>
        <w:pStyle w:val="FirstParagraph"/>
      </w:pPr>
      <w:r>
        <w:rPr>
          <w:bCs/>
          <w:b/>
        </w:rPr>
        <w:t xml:space="preserve">Bank Transfer (SEPA):</w:t>
      </w:r>
      <w:r>
        <w:t xml:space="preserve"> </w:t>
      </w:r>
      <w:r>
        <w:t xml:space="preserve">IBAN: DE89 3704 0044 0532 0130 00 | BIC: COBADEFFXXX</w:t>
      </w:r>
    </w:p>
    <w:p>
      <w:pPr>
        <w:pStyle w:val="BodyText"/>
      </w:pPr>
      <w:r>
        <w:rPr>
          <w:bCs/>
          <w:b/>
        </w:rPr>
        <w:t xml:space="preserve">Bank:</w:t>
      </w:r>
      <w:r>
        <w:t xml:space="preserve"> </w:t>
      </w:r>
      <w:r>
        <w:t xml:space="preserve">Commerzbank AG, Munich Branch, Germany</w:t>
      </w:r>
    </w:p>
    <w:p>
      <w:pPr>
        <w:pStyle w:val="BodyText"/>
      </w:pPr>
      <w:r>
        <w:rPr>
          <w:bCs/>
          <w:b/>
        </w:rPr>
        <w:t xml:space="preserve">Reference:</w:t>
      </w:r>
      <w:r>
        <w:t xml:space="preserve"> </w:t>
      </w:r>
      <w:r>
        <w:t xml:space="preserve">Please cite Invoice No. INV-2025-00487 in your payment reference.</w:t>
      </w:r>
    </w:p>
    <w:p>
      <w:pPr>
        <w:pStyle w:val="BodyText"/>
      </w:pPr>
      <w:r>
        <w:rPr>
          <w:bCs/>
          <w:b/>
        </w:rPr>
        <w:t xml:space="preserve">Payment Deadline:</w:t>
      </w:r>
      <w:r>
        <w:t xml:space="preserve"> </w:t>
      </w:r>
      <w:r>
        <w:t xml:space="preserve">This Invoice must be settled within 30 calendar days from the date of issue (15 July 2025). Late payments are subject to statutory interest of 8% above the European Central Bank base rate in accordance with § 288 of the German Civil Code (BGB).</w:t>
      </w:r>
    </w:p>
    <w:p>
      <w:pPr>
        <w:pStyle w:val="BodyText"/>
      </w:pPr>
      <w:r>
        <w:rPr>
          <w:bCs/>
          <w:b/>
        </w:rPr>
        <w:t xml:space="preserve">Dispute Resolution:</w:t>
      </w:r>
      <w:r>
        <w:t xml:space="preserve"> </w:t>
      </w:r>
      <w:r>
        <w:t xml:space="preserve">Any disputes regarding this Invoice or the Business Consultant services rendered shall be governed by the laws of the Federal Republic of Germany. The exclusive jurisdiction for all legal matters is the Local Court (Amtsgericht) or Regional Court (Landgericht) of Munich, Germany.</w:t>
      </w:r>
    </w:p>
    <w:bookmarkEnd w:id="24"/>
    <w:p>
      <w:pPr>
        <w:pStyle w:val="BodyText"/>
      </w:pPr>
      <w:r>
        <w:rPr>
          <w:bCs/>
          <w:b/>
        </w:rPr>
        <w:t xml:space="preserve">Legal Notice:</w:t>
      </w:r>
      <w:r>
        <w:t xml:space="preserve"> </w:t>
      </w:r>
      <w:r>
        <w:t xml:space="preserve">Strategis Consulting GmbH is a registered Business Consultant firm operating under German commercial law. This Invoice constitutes a legally binding document under § 257 of the German Commercial Code (HGB). All Business Consultant services described herein were performed in accordance with the terms and conditions outlined in Contract No. BC-2025-MUC-0112, executed on 28 March 2025 in Munich, Germany.</w:t>
      </w:r>
    </w:p>
    <w:p>
      <w:pPr>
        <w:pStyle w:val="BodyText"/>
      </w:pPr>
      <w:r>
        <w:rPr>
          <w:bCs/>
          <w:b/>
        </w:rPr>
        <w:t xml:space="preserve">Data Protection:</w:t>
      </w:r>
      <w:r>
        <w:t xml:space="preserve"> </w:t>
      </w:r>
      <w:r>
        <w:t xml:space="preserve">In accordance with the General Data Protection Regulation (GDPR) and the German Federal Data Protection Act (BDSG), all personal data contained in this Invoice is processed solely for the purpose of fulfilling the contractual Business Consultant engagement. Data retention period: 10 years as required by German tax law (§ 147 AO).</w:t>
      </w:r>
    </w:p>
    <w:p>
      <w:pPr>
        <w:pStyle w:val="BodyText"/>
      </w:pPr>
      <w:r>
        <w:rPr>
          <w:bCs/>
          <w:b/>
        </w:rPr>
        <w:t xml:space="preserve">Tax Information:</w:t>
      </w:r>
      <w:r>
        <w:t xml:space="preserve"> </w:t>
      </w:r>
      <w:r>
        <w:t xml:space="preserve">This Invoice is issued in compliance with § 14 of the German Value Added Tax Act (UStG). The Business Consultant services rendered are subject to the standard VAT rate of 19% applicable in Germany. No reverse charge mechanism applies as both parties are registered for VAT within Germany (Munich, Bavaria).</w:t>
      </w:r>
    </w:p>
    <w:p>
      <w:pPr>
        <w:pStyle w:val="BodyText"/>
      </w:pPr>
      <w:r>
        <w:rPr>
          <w:bCs/>
          <w:b/>
        </w:rPr>
        <w:t xml:space="preserve">Document Retention:</w:t>
      </w:r>
      <w:r>
        <w:t xml:space="preserve"> </w:t>
      </w:r>
      <w:r>
        <w:t xml:space="preserve">The recipient is advised to retain this Invoice and all related Business Consultant documentation for a minimum period of ten (10) years in accordance with German statutory retention requirements. Electronic storage is permitted under § 146a of the German Tax Code (AO).</w:t>
      </w:r>
    </w:p>
    <w:p>
      <w:pPr>
        <w:pStyle w:val="BodyText"/>
      </w:pPr>
      <w:r>
        <w:t xml:space="preserve">Strategis Consulting GmbH – Business Consultant Services | Munich, Germany</w:t>
      </w:r>
    </w:p>
    <w:p>
      <w:pPr>
        <w:pStyle w:val="BodyText"/>
      </w:pPr>
      <w:r>
        <w:t xml:space="preserve">Maximilianstraße 42, 80539 Munich | Phone: +49 89 1234 5678 | www.strategis-consulting.de</w:t>
      </w:r>
    </w:p>
    <w:p>
      <w:pPr>
        <w:pStyle w:val="BodyText"/>
      </w:pPr>
      <w:r>
        <w:t xml:space="preserve">USt-IdNr.: DE312456789 | HRB 184523 Amtsgericht München | Managing Director: Dr. Markus Weber</w:t>
      </w:r>
    </w:p>
    <w:p>
      <w:pPr>
        <w:pStyle w:val="BodyText"/>
      </w:pPr>
      <w:r>
        <w:t xml:space="preserve">Thank you for your business. We appreciate the opportunity to serve as your trusted Business Consultant partner in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Germany Munich</dc:title>
  <dc:creator/>
  <dc:language>en</dc:language>
  <cp:keywords/>
  <dcterms:created xsi:type="dcterms:W3CDTF">2026-10-10T10:54:43Z</dcterms:created>
  <dcterms:modified xsi:type="dcterms:W3CDTF">2026-10-10T10:54:43Z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