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strategicedge-consulting-pvt.-ltd."/>
    <w:p>
      <w:pPr>
        <w:pStyle w:val="Heading1"/>
      </w:pPr>
      <w:r>
        <w:t xml:space="preserve">StrategicEdge Consulting Pvt. Ltd.</w:t>
      </w:r>
    </w:p>
    <w:p>
      <w:pPr>
        <w:pStyle w:val="FirstParagraph"/>
      </w:pPr>
      <w:r>
        <w:t xml:space="preserve">Business Consultant Services</w:t>
      </w:r>
    </w:p>
    <w:p>
      <w:pPr>
        <w:pStyle w:val="BodyText"/>
      </w:pPr>
      <w:r>
        <w:t xml:space="preserve">42, 100 Feet Road, Indiranagar</w:t>
      </w:r>
    </w:p>
    <w:p>
      <w:pPr>
        <w:pStyle w:val="BodyText"/>
      </w:pPr>
      <w:r>
        <w:t xml:space="preserve">Bangalore, Karnataka – 560038, India</w:t>
      </w:r>
    </w:p>
    <w:p>
      <w:pPr>
        <w:pStyle w:val="BodyText"/>
      </w:pPr>
      <w:r>
        <w:t xml:space="preserve">GSTIN: 29ABCDE1234F1Z5</w:t>
      </w:r>
    </w:p>
    <w:p>
      <w:pPr>
        <w:pStyle w:val="BodyText"/>
      </w:pPr>
      <w:r>
        <w:t xml:space="preserve">Email: billing@strategicedge.in | Phone: +91-80-4123-5678</w:t>
      </w:r>
    </w:p>
    <w:bookmarkEnd w:id="20"/>
    <w:bookmarkStart w:id="21" w:name="invoice"/>
    <w:p>
      <w:pPr>
        <w:pStyle w:val="Heading2"/>
      </w:pPr>
      <w:r>
        <w:t xml:space="preserve">INVOICE</w:t>
      </w:r>
    </w:p>
    <w:p>
      <w:pPr>
        <w:pStyle w:val="FirstParagraph"/>
      </w:pPr>
      <w:r>
        <w:t xml:space="preserve">Invoice No: SEC/2025/00472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TechNova Solutions Private Limited</w:t>
      </w:r>
    </w:p>
    <w:p>
      <w:pPr>
        <w:pStyle w:val="BodyText"/>
      </w:pPr>
      <w:r>
        <w:rPr>
          <w:bCs/>
          <w:b/>
        </w:rPr>
        <w:t xml:space="preserve">Address:</w:t>
      </w:r>
      <w:r>
        <w:t xml:space="preserve"> </w:t>
      </w:r>
      <w:r>
        <w:t xml:space="preserve">18, 12th Main, Koramangala 5th Block</w:t>
      </w:r>
    </w:p>
    <w:p>
      <w:pPr>
        <w:pStyle w:val="BodyText"/>
      </w:pPr>
      <w:r>
        <w:t xml:space="preserve">Bangalore, Karnataka – 560095, India</w:t>
      </w:r>
    </w:p>
    <w:p>
      <w:pPr>
        <w:pStyle w:val="BodyText"/>
      </w:pPr>
      <w:r>
        <w:rPr>
          <w:bCs/>
          <w:b/>
        </w:rPr>
        <w:t xml:space="preserve">GSTIN:</w:t>
      </w:r>
      <w:r>
        <w:t xml:space="preserve"> </w:t>
      </w:r>
      <w:r>
        <w:t xml:space="preserve">29PQRST5678G1Z2</w:t>
      </w:r>
    </w:p>
    <w:p>
      <w:pPr>
        <w:pStyle w:val="BodyText"/>
      </w:pPr>
      <w:r>
        <w:rPr>
          <w:bCs/>
          <w:b/>
        </w:rPr>
        <w:t xml:space="preserve">Contact Person:</w:t>
      </w:r>
      <w:r>
        <w:t xml:space="preserve"> </w:t>
      </w:r>
      <w:r>
        <w:t xml:space="preserve">Mr. Arjun Mehta, CEO</w:t>
      </w:r>
    </w:p>
    <w:p>
      <w:pPr>
        <w:pStyle w:val="BodyText"/>
      </w:pPr>
      <w:r>
        <w:rPr>
          <w:bCs/>
          <w:b/>
        </w:rPr>
        <w:t xml:space="preserve">Email:</w:t>
      </w:r>
      <w:r>
        <w:t xml:space="preserve"> </w:t>
      </w:r>
      <w:r>
        <w:t xml:space="preserve">arjun.mehta@technova.in</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Project Reference:</w:t>
      </w:r>
      <w:r>
        <w:t xml:space="preserve"> </w:t>
      </w:r>
      <w:r>
        <w:t xml:space="preserve">TNV-BC-2025-019</w:t>
      </w:r>
    </w:p>
    <w:p>
      <w:pPr>
        <w:pStyle w:val="BodyText"/>
      </w:pPr>
      <w:r>
        <w:rPr>
          <w:bCs/>
          <w:b/>
        </w:rPr>
        <w:t xml:space="preserve">Business Consultant:</w:t>
      </w:r>
      <w:r>
        <w:t xml:space="preserve"> </w:t>
      </w:r>
      <w:r>
        <w:t xml:space="preserve">Dr. Priya Raghavan</w:t>
      </w:r>
    </w:p>
    <w:p>
      <w:pPr>
        <w:pStyle w:val="BodyText"/>
      </w:pPr>
      <w:r>
        <w:rPr>
          <w:bCs/>
          <w:b/>
        </w:rPr>
        <w:t xml:space="preserve">Engagement Type:</w:t>
      </w:r>
      <w:r>
        <w:t xml:space="preserve"> </w:t>
      </w:r>
      <w:r>
        <w:t xml:space="preserve">Monthly Retainer</w:t>
      </w:r>
    </w:p>
    <w:p>
      <w:pPr>
        <w:pStyle w:val="BodyText"/>
      </w:pPr>
      <w:r>
        <w:rPr>
          <w:bCs/>
          <w:b/>
        </w:rPr>
        <w:t xml:space="preserve">Payment Method:</w:t>
      </w:r>
      <w:r>
        <w:t xml:space="preserve"> </w:t>
      </w:r>
      <w:r>
        <w:t xml:space="preserve">NEFT / RTGS / UPI</w:t>
      </w:r>
    </w:p>
    <w:p>
      <w:pPr>
        <w:pStyle w:val="BodyText"/>
      </w:pPr>
      <w:r>
        <w:rPr>
          <w:bCs/>
          <w:b/>
        </w:rPr>
        <w:t xml:space="preserve">Bank:</w:t>
      </w:r>
      <w:r>
        <w:t xml:space="preserve"> </w:t>
      </w:r>
      <w:r>
        <w:t xml:space="preserve">HDFC Bank, Indiranagar Branch, Bangalore</w:t>
      </w:r>
    </w:p>
    <w:p>
      <w:pPr>
        <w:pStyle w:val="BodyText"/>
      </w:pPr>
      <w:r>
        <w:rPr>
          <w:bCs/>
          <w:b/>
        </w:rPr>
        <w:t xml:space="preserve">Account No:</w:t>
      </w:r>
      <w:r>
        <w:t xml:space="preserve"> </w:t>
      </w:r>
      <w:r>
        <w:t xml:space="preserve">50200012345678 | IFSC: HDFC0000123</w:t>
      </w:r>
    </w:p>
    <w:bookmarkEnd w:id="23"/>
    <w:bookmarkStart w:id="24" w:name="Xa12ea15bf6aabdd0308710ecb98ff7d123015ac"/>
    <w:p>
      <w:pPr>
        <w:pStyle w:val="Heading3"/>
      </w:pPr>
      <w:r>
        <w:t xml:space="preserve">Business Consultant Services Rendered –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Strategic Business Planning &amp; Market Analysis</w:t>
            </w:r>
            <w:r>
              <w:t xml:space="preserve"> </w:t>
            </w:r>
            <w:r>
              <w:t xml:space="preserve">Comprehensive review of TechNova's Q2 market positioning in the Bangalore technology ecosystem, competitor benchmarking, and 12-month strategic roadmap development.</w:t>
            </w:r>
          </w:p>
        </w:tc>
        <w:tc>
          <w:tcPr/>
          <w:p>
            <w:pPr>
              <w:pStyle w:val="Compact"/>
              <w:jc w:val="left"/>
            </w:pPr>
            <w:r>
              <w:t xml:space="preserve">40</w:t>
            </w:r>
          </w:p>
        </w:tc>
        <w:tc>
          <w:tcPr/>
          <w:p>
            <w:pPr>
              <w:pStyle w:val="Compact"/>
              <w:jc w:val="left"/>
            </w:pPr>
            <w:r>
              <w:t xml:space="preserve">₹ 3,500</w:t>
            </w:r>
          </w:p>
        </w:tc>
        <w:tc>
          <w:tcPr/>
          <w:p>
            <w:pPr>
              <w:pStyle w:val="Compact"/>
              <w:jc w:val="left"/>
            </w:pPr>
            <w:r>
              <w:t xml:space="preserve">₹ 1,40,000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Operational Process Optimization</w:t>
            </w:r>
            <w:r>
              <w:t xml:space="preserve"> </w:t>
            </w:r>
            <w:r>
              <w:t xml:space="preserve">End-to-end workflow audit across three departments, identification of bottlenecks, and implementation of lean management frameworks to reduce operational costs by 15%.</w:t>
            </w:r>
          </w:p>
        </w:tc>
        <w:tc>
          <w:tcPr/>
          <w:p>
            <w:pPr>
              <w:pStyle w:val="Compact"/>
              <w:jc w:val="left"/>
            </w:pPr>
            <w:r>
              <w:t xml:space="preserve">32</w:t>
            </w:r>
          </w:p>
        </w:tc>
        <w:tc>
          <w:tcPr/>
          <w:p>
            <w:pPr>
              <w:pStyle w:val="Compact"/>
              <w:jc w:val="left"/>
            </w:pPr>
            <w:r>
              <w:t xml:space="preserve">₹ 3,500</w:t>
            </w:r>
          </w:p>
        </w:tc>
        <w:tc>
          <w:tcPr/>
          <w:p>
            <w:pPr>
              <w:pStyle w:val="Compact"/>
              <w:jc w:val="left"/>
            </w:pPr>
            <w:r>
              <w:t xml:space="preserve">₹ 1,12,000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Leadership &amp; Team Development Workshops</w:t>
            </w:r>
            <w:r>
              <w:t xml:space="preserve"> </w:t>
            </w:r>
            <w:r>
              <w:t xml:space="preserve">Two on-site workshops conducted at the client's Bangalore office for mid-level managers covering change management, agile leadership, and performance-driven culture building.</w:t>
            </w:r>
          </w:p>
        </w:tc>
        <w:tc>
          <w:tcPr/>
          <w:p>
            <w:pPr>
              <w:pStyle w:val="Compact"/>
              <w:jc w:val="left"/>
            </w:pPr>
            <w:r>
              <w:t xml:space="preserve">16</w:t>
            </w:r>
          </w:p>
        </w:tc>
        <w:tc>
          <w:tcPr/>
          <w:p>
            <w:pPr>
              <w:pStyle w:val="Compact"/>
              <w:jc w:val="left"/>
            </w:pPr>
            <w:r>
              <w:t xml:space="preserve">₹ 4,000</w:t>
            </w:r>
          </w:p>
        </w:tc>
        <w:tc>
          <w:tcPr/>
          <w:p>
            <w:pPr>
              <w:pStyle w:val="Compact"/>
              <w:jc w:val="left"/>
            </w:pPr>
            <w:r>
              <w:t xml:space="preserve">₹ 64,000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Digital Transformation Advisory</w:t>
            </w:r>
            <w:r>
              <w:t xml:space="preserve"> </w:t>
            </w:r>
            <w:r>
              <w:t xml:space="preserve">Assessment of current IT infrastructure, recommendation of cloud migration strategy, vendor selection guidance, and ROI projection for digital adoption across the organization.</w:t>
            </w:r>
          </w:p>
        </w:tc>
        <w:tc>
          <w:tcPr/>
          <w:p>
            <w:pPr>
              <w:pStyle w:val="Compact"/>
              <w:jc w:val="left"/>
            </w:pPr>
            <w:r>
              <w:t xml:space="preserve">24</w:t>
            </w:r>
          </w:p>
        </w:tc>
        <w:tc>
          <w:tcPr/>
          <w:p>
            <w:pPr>
              <w:pStyle w:val="Compact"/>
              <w:jc w:val="left"/>
            </w:pPr>
            <w:r>
              <w:t xml:space="preserve">₹ 3,500</w:t>
            </w:r>
          </w:p>
        </w:tc>
        <w:tc>
          <w:tcPr/>
          <w:p>
            <w:pPr>
              <w:pStyle w:val="Compact"/>
              <w:jc w:val="left"/>
            </w:pPr>
            <w:r>
              <w:t xml:space="preserve">₹ 84,000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Financial Health Assessment &amp; Cash Flow Advisory</w:t>
            </w:r>
            <w:r>
              <w:t xml:space="preserve"> </w:t>
            </w:r>
            <w:r>
              <w:t xml:space="preserve">Detailed analysis of P&amp;L statements, working capital optimization, credit management strategies, and preparation of a 6-month cash flow forecast for the Bangalore operations.</w:t>
            </w:r>
          </w:p>
        </w:tc>
        <w:tc>
          <w:tcPr/>
          <w:p>
            <w:pPr>
              <w:pStyle w:val="Compact"/>
              <w:jc w:val="left"/>
            </w:pPr>
            <w:r>
              <w:t xml:space="preserve">20</w:t>
            </w:r>
          </w:p>
        </w:tc>
        <w:tc>
          <w:tcPr/>
          <w:p>
            <w:pPr>
              <w:pStyle w:val="Compact"/>
              <w:jc w:val="left"/>
            </w:pPr>
            <w:r>
              <w:t xml:space="preserve">₹ 3,500</w:t>
            </w:r>
          </w:p>
        </w:tc>
        <w:tc>
          <w:tcPr/>
          <w:p>
            <w:pPr>
              <w:pStyle w:val="Compact"/>
              <w:jc w:val="left"/>
            </w:pPr>
            <w:r>
              <w:t xml:space="preserve">₹ 70,000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Regulatory Compliance &amp; Policy Review</w:t>
            </w:r>
            <w:r>
              <w:t xml:space="preserve"> </w:t>
            </w:r>
            <w:r>
              <w:t xml:space="preserve">Review of business policies against Karnataka state regulations, labor law compliance in India, data protection guidelines, and preparation of internal audit documentation.</w:t>
            </w:r>
          </w:p>
        </w:tc>
        <w:tc>
          <w:tcPr/>
          <w:p>
            <w:pPr>
              <w:pStyle w:val="Compact"/>
              <w:jc w:val="left"/>
            </w:pPr>
            <w:r>
              <w:t xml:space="preserve">12</w:t>
            </w:r>
          </w:p>
        </w:tc>
        <w:tc>
          <w:tcPr/>
          <w:p>
            <w:pPr>
              <w:pStyle w:val="Compact"/>
              <w:jc w:val="left"/>
            </w:pPr>
            <w:r>
              <w:t xml:space="preserve">₹ 3,500</w:t>
            </w:r>
          </w:p>
        </w:tc>
        <w:tc>
          <w:tcPr/>
          <w:p>
            <w:pPr>
              <w:pStyle w:val="Compact"/>
              <w:jc w:val="left"/>
            </w:pPr>
            <w:r>
              <w:t xml:space="preserve">₹ 42,000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 5,12,000.00</w:t>
            </w:r>
          </w:p>
        </w:tc>
      </w:tr>
      <w:tr>
        <w:tc>
          <w:tcPr/>
          <w:p>
            <w:pPr>
              <w:pStyle w:val="Compact"/>
              <w:jc w:val="left"/>
            </w:pPr>
            <w:r>
              <w:t xml:space="preserve">GST @ 18% (INR)</w:t>
            </w:r>
          </w:p>
        </w:tc>
        <w:tc>
          <w:tcPr/>
          <w:p>
            <w:pPr>
              <w:pStyle w:val="Compact"/>
              <w:jc w:val="right"/>
            </w:pPr>
            <w:r>
              <w:t xml:space="preserve">₹ 92,160.00</w:t>
            </w:r>
          </w:p>
        </w:tc>
      </w:tr>
      <w:tr>
        <w:tc>
          <w:tcPr/>
          <w:p>
            <w:pPr>
              <w:pStyle w:val="Compact"/>
              <w:jc w:val="left"/>
            </w:pPr>
            <w:r>
              <w:t xml:space="preserve">Travel &amp; Local Transport (Bangalore)</w:t>
            </w:r>
          </w:p>
        </w:tc>
        <w:tc>
          <w:tcPr/>
          <w:p>
            <w:pPr>
              <w:pStyle w:val="Compact"/>
              <w:jc w:val="right"/>
            </w:pPr>
            <w:r>
              <w:t xml:space="preserve">₹ 8,500.00</w:t>
            </w:r>
          </w:p>
        </w:tc>
      </w:tr>
      <w:tr>
        <w:tc>
          <w:tcPr/>
          <w:p>
            <w:pPr>
              <w:pStyle w:val="Compact"/>
              <w:jc w:val="left"/>
            </w:pPr>
            <w:r>
              <w:t xml:space="preserve">Discount (Early Engagement Loyalty)</w:t>
            </w:r>
          </w:p>
        </w:tc>
        <w:tc>
          <w:tcPr/>
          <w:p>
            <w:pPr>
              <w:pStyle w:val="Compact"/>
              <w:jc w:val="right"/>
            </w:pPr>
            <w:r>
              <w:t xml:space="preserve">- ₹ 15,000.00</w:t>
            </w:r>
          </w:p>
        </w:tc>
      </w:tr>
      <w:tr>
        <w:tc>
          <w:tcPr/>
          <w:p>
            <w:pPr>
              <w:pStyle w:val="Compact"/>
              <w:jc w:val="left"/>
            </w:pPr>
            <w:r>
              <w:t xml:space="preserve">Grand Total Payable (INR)</w:t>
            </w:r>
          </w:p>
        </w:tc>
        <w:tc>
          <w:tcPr/>
          <w:p>
            <w:pPr>
              <w:pStyle w:val="Compact"/>
              <w:jc w:val="right"/>
            </w:pPr>
            <w:r>
              <w:t xml:space="preserve">₹ 5,97,660.00</w:t>
            </w:r>
          </w:p>
        </w:tc>
      </w:tr>
    </w:tbl>
    <w:bookmarkEnd w:id="24"/>
    <w:bookmarkStart w:id="25" w:name="terms-conditions-notes"/>
    <w:p>
      <w:pPr>
        <w:pStyle w:val="Heading3"/>
      </w:pPr>
      <w:r>
        <w:t xml:space="preserve">Terms, Conditions &amp; Notes</w:t>
      </w:r>
    </w:p>
    <w:p>
      <w:pPr>
        <w:numPr>
          <w:ilvl w:val="0"/>
          <w:numId w:val="1001"/>
        </w:numPr>
        <w:pStyle w:val="Compact"/>
      </w:pPr>
      <w:r>
        <w:t xml:space="preserve">This Invoice is issued by StrategicEdge Consulting Pvt. Ltd., a registered Business Consultant firm headquartered in India Bangalore, for professional advisory services rendered to TechNova Solutions Private Limited.</w:t>
      </w:r>
    </w:p>
    <w:p>
      <w:pPr>
        <w:numPr>
          <w:ilvl w:val="0"/>
          <w:numId w:val="1001"/>
        </w:numPr>
        <w:pStyle w:val="Compact"/>
      </w:pPr>
      <w:r>
        <w:t xml:space="preserve">Payment is due within 15 days from the date of this Invoice. Kindly process the payment via NEFT, RTGS, or UPI to the bank account mentioned above. Please reference Invoice No. SEC/2025/00472 in your payment remarks.</w:t>
      </w:r>
    </w:p>
    <w:p>
      <w:pPr>
        <w:numPr>
          <w:ilvl w:val="0"/>
          <w:numId w:val="1001"/>
        </w:numPr>
        <w:pStyle w:val="Compact"/>
      </w:pPr>
      <w:r>
        <w:t xml:space="preserve">A late payment penalty of 1.5% per month (or part thereof) shall be applicable on the outstanding balance after the due date of 30 June 2025, in accordance with the Business Consultant engagement agreement signed on 01 April 2025.</w:t>
      </w:r>
    </w:p>
    <w:p>
      <w:pPr>
        <w:numPr>
          <w:ilvl w:val="0"/>
          <w:numId w:val="1001"/>
        </w:numPr>
        <w:pStyle w:val="Compact"/>
      </w:pPr>
      <w:r>
        <w:t xml:space="preserve">All services listed in this Invoice have been delivered and accepted by the client's authorized representative. The Business Consultant engagement for May 2025 is considered complete as per the scope of work defined in the master service agreement.</w:t>
      </w:r>
    </w:p>
    <w:p>
      <w:pPr>
        <w:numPr>
          <w:ilvl w:val="0"/>
          <w:numId w:val="1001"/>
        </w:numPr>
        <w:pStyle w:val="Compact"/>
      </w:pPr>
      <w:r>
        <w:t xml:space="preserve">GST has been charged at the applicable rate of 18% as per the Central Goods and Services Tax Act, 2017, applicable in India. This Invoice is a tax invoice and is valid for input tax credit claims by the client.</w:t>
      </w:r>
    </w:p>
    <w:p>
      <w:pPr>
        <w:numPr>
          <w:ilvl w:val="0"/>
          <w:numId w:val="1001"/>
        </w:numPr>
        <w:pStyle w:val="Compact"/>
      </w:pPr>
      <w:r>
        <w:t xml:space="preserve">Any disputes arising from this Invoice shall be subject to the jurisdiction of the competent courts in Bangalore, Karnataka, India. The parties agree to attempt mediation before initiating legal proceedings.</w:t>
      </w:r>
    </w:p>
    <w:p>
      <w:pPr>
        <w:numPr>
          <w:ilvl w:val="0"/>
          <w:numId w:val="1001"/>
        </w:numPr>
        <w:pStyle w:val="Compact"/>
      </w:pPr>
      <w:r>
        <w:t xml:space="preserve">Confidentiality: All business information, financial data, and strategic documents shared during the Business Consultant engagement remain strictly confidential and are protected under the Non-Disclosure Agreement (NDA) executed between both parties.</w:t>
      </w:r>
    </w:p>
    <w:p>
      <w:pPr>
        <w:numPr>
          <w:ilvl w:val="0"/>
          <w:numId w:val="1001"/>
        </w:numPr>
        <w:pStyle w:val="Compact"/>
      </w:pPr>
      <w:r>
        <w:t xml:space="preserve">This Invoice is valid for 90 days from the date of issue. After this period, a revised Invoice may be issued reflecting any applicable rate adjustments or regulatory changes in India Bangalore.</w:t>
      </w:r>
    </w:p>
    <w:bookmarkEnd w:id="25"/>
    <w:p>
      <w:pPr>
        <w:pStyle w:val="FirstParagraph"/>
      </w:pPr>
      <w:r>
        <w:t xml:space="preserve">Authorized Signatory – Business Consultant</w:t>
      </w:r>
    </w:p>
    <w:p>
      <w:pPr>
        <w:pStyle w:val="BodyText"/>
      </w:pPr>
      <w:r>
        <w:t xml:space="preserve">Dr. Priya Raghavan</w:t>
      </w:r>
    </w:p>
    <w:p>
      <w:pPr>
        <w:pStyle w:val="BodyText"/>
      </w:pPr>
      <w:r>
        <w:t xml:space="preserve">Principal Consultant, StrategicEdge Consulting Pvt. Ltd.</w:t>
      </w:r>
    </w:p>
    <w:p>
      <w:pPr>
        <w:pStyle w:val="BodyText"/>
      </w:pPr>
      <w:r>
        <w:t xml:space="preserve">India Bangalore</w:t>
      </w:r>
    </w:p>
    <w:p>
      <w:pPr>
        <w:pStyle w:val="BodyText"/>
      </w:pPr>
      <w:r>
        <w:t xml:space="preserve">For and on behalf of StrategicEdge Consulting Pvt. Ltd.</w:t>
      </w:r>
    </w:p>
    <w:p>
      <w:pPr>
        <w:pStyle w:val="BodyText"/>
      </w:pPr>
      <w:r>
        <w:t xml:space="preserve">___________________________</w:t>
      </w:r>
    </w:p>
    <w:p>
      <w:pPr>
        <w:pStyle w:val="BodyText"/>
      </w:pPr>
      <w:r>
        <w:t xml:space="preserve">Date: 15 June 2025</w:t>
      </w:r>
    </w:p>
    <w:p>
      <w:pPr>
        <w:pStyle w:val="BodyText"/>
      </w:pPr>
      <w:r>
        <w:rPr>
          <w:bCs/>
          <w:b/>
        </w:rPr>
        <w:t xml:space="preserve">StrategicEdge Consulting Pvt. Ltd.</w:t>
      </w:r>
      <w:r>
        <w:t xml:space="preserve"> </w:t>
      </w:r>
      <w:r>
        <w:t xml:space="preserve">| Business Consultant | India Bangalore</w:t>
      </w:r>
    </w:p>
    <w:p>
      <w:pPr>
        <w:pStyle w:val="BodyText"/>
      </w:pPr>
      <w:r>
        <w:t xml:space="preserve">42, 100 Feet Road, Indiranagar, Bangalore – 560038, Karnataka, India</w:t>
      </w:r>
    </w:p>
    <w:p>
      <w:pPr>
        <w:pStyle w:val="BodyText"/>
      </w:pPr>
      <w:r>
        <w:t xml:space="preserve">CIN: U74999KA2018PTC012345 | GSTIN: 29ABCDE1234F1Z5</w:t>
      </w:r>
    </w:p>
    <w:p>
      <w:pPr>
        <w:pStyle w:val="BodyText"/>
      </w:pPr>
      <w:r>
        <w:t xml:space="preserve">This is a computer-generated Invoice and does not require a physical signature. For queries, contact billing@strategicedge.in or +91-80-4123-5678.</w:t>
      </w:r>
    </w:p>
    <w:p>
      <w:pPr>
        <w:pStyle w:val="BodyText"/>
      </w:pPr>
      <w:r>
        <w:t xml:space="preserve">Thank you for choosing our Business Consultant services in India Bangalore. We value your partnership and look forward to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India Bangalore</dc:title>
  <dc:creator/>
  <dc:language>en</dc:language>
  <cp:keywords/>
  <dcterms:created xsi:type="dcterms:W3CDTF">2026-10-10T07:05:33Z</dcterms:created>
  <dcterms:modified xsi:type="dcterms:W3CDTF">2026-10-10T07:05:33Z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