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strategicedge-consulting-llp"/>
    <w:p>
      <w:pPr>
        <w:pStyle w:val="Heading1"/>
      </w:pPr>
      <w:r>
        <w:t xml:space="preserve">StrategicEdge Consulting LLP</w:t>
      </w:r>
    </w:p>
    <w:p>
      <w:pPr>
        <w:pStyle w:val="FirstParagraph"/>
      </w:pPr>
      <w:r>
        <w:t xml:space="preserve">Business Consultant Services Division</w:t>
      </w:r>
    </w:p>
    <w:p>
      <w:pPr>
        <w:pStyle w:val="BodyText"/>
      </w:pPr>
      <w:r>
        <w:t xml:space="preserve">Office 412, 4th Floor, One BKC, Bandra Kurla Complex</w:t>
      </w:r>
    </w:p>
    <w:p>
      <w:pPr>
        <w:pStyle w:val="BodyText"/>
      </w:pPr>
      <w:r>
        <w:t xml:space="preserve">Bandra East, India Mumbai – 400051</w:t>
      </w:r>
    </w:p>
    <w:p>
      <w:pPr>
        <w:pStyle w:val="BodyText"/>
      </w:pPr>
      <w:r>
        <w:t xml:space="preserve">GSTIN: 27AABCS1234F1Z5</w:t>
      </w:r>
    </w:p>
    <w:p>
      <w:pPr>
        <w:pStyle w:val="BodyText"/>
      </w:pPr>
      <w:r>
        <w:t xml:space="preserve">Phone: +91-22-4876-5432 | Email: billing@strategicedge.in</w:t>
      </w:r>
    </w:p>
    <w:bookmarkEnd w:id="20"/>
    <w:bookmarkStart w:id="21" w:name="invoice"/>
    <w:p>
      <w:pPr>
        <w:pStyle w:val="Heading2"/>
      </w:pPr>
      <w:r>
        <w:t xml:space="preserve">INVOICE</w:t>
      </w:r>
    </w:p>
    <w:p>
      <w:pPr>
        <w:pStyle w:val="FirstParagraph"/>
      </w:pPr>
      <w:r>
        <w:t xml:space="preserve">Invoice No: SEC/2025/00472</w:t>
      </w:r>
    </w:p>
    <w:p>
      <w:pPr>
        <w:pStyle w:val="BodyText"/>
      </w:pPr>
      <w:r>
        <w:t xml:space="preserve">Date: 15 June 2025</w:t>
      </w:r>
    </w:p>
    <w:p>
      <w:pPr>
        <w:pStyle w:val="BodyText"/>
      </w:pPr>
      <w:r>
        <w:t xml:space="preserve">Due Date: 30 June 2025</w:t>
      </w:r>
    </w:p>
    <w:p>
      <w:pPr>
        <w:pStyle w:val="BodyText"/>
      </w:pPr>
      <w:r>
        <w:t xml:space="preserve">BUSINESS CONSULTANT SERVICES</w:t>
      </w:r>
    </w:p>
    <w:bookmarkEnd w:id="21"/>
    <w:bookmarkStart w:id="22" w:name="billed-to-client"/>
    <w:p>
      <w:pPr>
        <w:pStyle w:val="Heading3"/>
      </w:pPr>
      <w:r>
        <w:t xml:space="preserve">Billed To (Client)</w:t>
      </w:r>
    </w:p>
    <w:p>
      <w:pPr>
        <w:pStyle w:val="FirstParagraph"/>
      </w:pPr>
      <w:r>
        <w:t xml:space="preserve">Company:</w:t>
      </w:r>
      <w:r>
        <w:t xml:space="preserve"> </w:t>
      </w:r>
      <w:r>
        <w:t xml:space="preserve">Horizon Retail Ventures Pvt. Ltd.</w:t>
      </w:r>
    </w:p>
    <w:p>
      <w:pPr>
        <w:pStyle w:val="BodyText"/>
      </w:pPr>
      <w:r>
        <w:t xml:space="preserve">Address:</w:t>
      </w:r>
      <w:r>
        <w:t xml:space="preserve"> </w:t>
      </w:r>
      <w:r>
        <w:t xml:space="preserve">7th Floor, Trade Centre, Nariman Point, India Mumbai – 400021</w:t>
      </w:r>
    </w:p>
    <w:p>
      <w:pPr>
        <w:pStyle w:val="BodyText"/>
      </w:pPr>
      <w:r>
        <w:t xml:space="preserve">GSTIN:</w:t>
      </w:r>
      <w:r>
        <w:t xml:space="preserve"> </w:t>
      </w:r>
      <w:r>
        <w:t xml:space="preserve">27AAACH5678K1Z2</w:t>
      </w:r>
    </w:p>
    <w:p>
      <w:pPr>
        <w:pStyle w:val="BodyText"/>
      </w:pPr>
      <w:r>
        <w:t xml:space="preserve">Contact Person:</w:t>
      </w:r>
      <w:r>
        <w:t xml:space="preserve"> </w:t>
      </w:r>
      <w:r>
        <w:t xml:space="preserve">Mr. Rajesh Mehta, CFO</w:t>
      </w:r>
    </w:p>
    <w:p>
      <w:pPr>
        <w:pStyle w:val="BodyText"/>
      </w:pPr>
      <w:r>
        <w:t xml:space="preserve">Email:</w:t>
      </w:r>
      <w:r>
        <w:t xml:space="preserve"> </w:t>
      </w:r>
      <w:r>
        <w:t xml:space="preserve">rajesh.mehta@horizonretail.in</w:t>
      </w:r>
    </w:p>
    <w:bookmarkEnd w:id="22"/>
    <w:bookmarkStart w:id="23" w:name="business-consultant-details"/>
    <w:p>
      <w:pPr>
        <w:pStyle w:val="Heading3"/>
      </w:pPr>
      <w:r>
        <w:t xml:space="preserve">Business Consultant Details</w:t>
      </w:r>
    </w:p>
    <w:p>
      <w:pPr>
        <w:pStyle w:val="FirstParagraph"/>
      </w:pPr>
      <w:r>
        <w:t xml:space="preserve">Lead Consultant:</w:t>
      </w:r>
      <w:r>
        <w:t xml:space="preserve"> </w:t>
      </w:r>
      <w:r>
        <w:t xml:space="preserve">Dr. Ananya Deshpande</w:t>
      </w:r>
    </w:p>
    <w:p>
      <w:pPr>
        <w:pStyle w:val="BodyText"/>
      </w:pPr>
      <w:r>
        <w:t xml:space="preserve">Designation:</w:t>
      </w:r>
      <w:r>
        <w:t xml:space="preserve"> </w:t>
      </w:r>
      <w:r>
        <w:t xml:space="preserve">Senior Business Consultant</w:t>
      </w:r>
    </w:p>
    <w:p>
      <w:pPr>
        <w:pStyle w:val="BodyText"/>
      </w:pPr>
      <w:r>
        <w:t xml:space="preserve">Specialization:</w:t>
      </w:r>
      <w:r>
        <w:t xml:space="preserve"> </w:t>
      </w:r>
      <w:r>
        <w:t xml:space="preserve">Operational Strategy &amp; Market Expansion</w:t>
      </w:r>
    </w:p>
    <w:p>
      <w:pPr>
        <w:pStyle w:val="BodyText"/>
      </w:pPr>
      <w:r>
        <w:t xml:space="preserve">Engagement Period:</w:t>
      </w:r>
      <w:r>
        <w:t xml:space="preserve"> </w:t>
      </w:r>
      <w:r>
        <w:t xml:space="preserve">01 April 2025 – 30 June 2025</w:t>
      </w:r>
    </w:p>
    <w:p>
      <w:pPr>
        <w:pStyle w:val="BodyText"/>
      </w:pPr>
      <w:r>
        <w:t xml:space="preserve">Project Ref:</w:t>
      </w:r>
      <w:r>
        <w:t xml:space="preserve"> </w:t>
      </w:r>
      <w:r>
        <w:t xml:space="preserve">HRV-EXP-2025-Q2</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Rate (INR)</w:t>
            </w:r>
          </w:p>
        </w:tc>
        <w:tc>
          <w:tcPr/>
          <w:p>
            <w:pPr>
              <w:pStyle w:val="Compact"/>
              <w:jc w:val="left"/>
            </w:pPr>
            <w:r>
              <w:t xml:space="preserve">Qty / Hrs</w:t>
            </w:r>
          </w:p>
        </w:tc>
        <w:tc>
          <w:tcPr/>
          <w:p>
            <w:pPr>
              <w:pStyle w:val="Compact"/>
              <w:jc w:val="left"/>
            </w:pPr>
            <w:r>
              <w:t xml:space="preserve">Amount (INR)</w:t>
            </w:r>
          </w:p>
        </w:tc>
        <w:tc>
          <w:tcPr/>
          <w:p>
            <w:pPr>
              <w:pStyle w:val="Compact"/>
              <w:jc w:val="left"/>
            </w:pPr>
            <w:r>
              <w:t xml:space="preserve">GST %</w:t>
            </w:r>
          </w:p>
        </w:tc>
        <w:tc>
          <w:tcPr/>
          <w:p>
            <w:pPr>
              <w:pStyle w:val="Compact"/>
              <w:jc w:val="left"/>
            </w:pPr>
            <w:r>
              <w:t xml:space="preserve">Tax (INR)</w:t>
            </w:r>
          </w:p>
        </w:tc>
      </w:tr>
      <w:tr>
        <w:tc>
          <w:tcPr/>
          <w:p>
            <w:pPr>
              <w:pStyle w:val="Compact"/>
              <w:jc w:val="left"/>
            </w:pPr>
            <w:r>
              <w:t xml:space="preserve">1</w:t>
            </w:r>
          </w:p>
        </w:tc>
        <w:tc>
          <w:tcPr/>
          <w:p>
            <w:pPr>
              <w:pStyle w:val="Compact"/>
              <w:jc w:val="left"/>
            </w:pPr>
            <w:r>
              <w:t xml:space="preserve">Strategic Business Planning &amp; Market Entry Analysis</w:t>
            </w:r>
            <w:r>
              <w:t xml:space="preserve"> </w:t>
            </w:r>
            <w:r>
              <w:t xml:space="preserve">Comprehensive assessment of retail expansion opportunities across Western India Mumbai metropolitan region, including competitor benchmarking and SWOT analysis.</w:t>
            </w:r>
          </w:p>
        </w:tc>
        <w:tc>
          <w:tcPr/>
          <w:p>
            <w:pPr>
              <w:pStyle w:val="Compact"/>
              <w:jc w:val="left"/>
            </w:pPr>
            <w:r>
              <w:t xml:space="preserve">₹ 4,500</w:t>
            </w:r>
          </w:p>
        </w:tc>
        <w:tc>
          <w:tcPr/>
          <w:p>
            <w:pPr>
              <w:pStyle w:val="Compact"/>
              <w:jc w:val="left"/>
            </w:pPr>
            <w:r>
              <w:t xml:space="preserve">40 hrs</w:t>
            </w:r>
          </w:p>
        </w:tc>
        <w:tc>
          <w:tcPr/>
          <w:p>
            <w:pPr>
              <w:pStyle w:val="Compact"/>
              <w:jc w:val="left"/>
            </w:pPr>
            <w:r>
              <w:t xml:space="preserve">₹ 1,80,000</w:t>
            </w:r>
          </w:p>
        </w:tc>
        <w:tc>
          <w:tcPr/>
          <w:p>
            <w:pPr>
              <w:pStyle w:val="Compact"/>
              <w:jc w:val="left"/>
            </w:pPr>
            <w:r>
              <w:t xml:space="preserve">18%</w:t>
            </w:r>
          </w:p>
        </w:tc>
        <w:tc>
          <w:tcPr/>
          <w:p>
            <w:pPr>
              <w:pStyle w:val="Compact"/>
              <w:jc w:val="left"/>
            </w:pPr>
            <w:r>
              <w:t xml:space="preserve">₹ 32,400</w:t>
            </w:r>
          </w:p>
        </w:tc>
      </w:tr>
      <w:tr>
        <w:tc>
          <w:tcPr/>
          <w:p>
            <w:pPr>
              <w:pStyle w:val="Compact"/>
              <w:jc w:val="left"/>
            </w:pPr>
            <w:r>
              <w:t xml:space="preserve">2</w:t>
            </w:r>
          </w:p>
        </w:tc>
        <w:tc>
          <w:tcPr/>
          <w:p>
            <w:pPr>
              <w:pStyle w:val="Compact"/>
              <w:jc w:val="left"/>
            </w:pPr>
            <w:r>
              <w:t xml:space="preserve">Operational Process Optimization &amp; Workflow Redesign</w:t>
            </w:r>
            <w:r>
              <w:t xml:space="preserve"> </w:t>
            </w:r>
            <w:r>
              <w:t xml:space="preserve">End-to-end review of supply chain logistics, inventory management systems, and store-level operational procedures for 12 retail outlets in India Mumbai.</w:t>
            </w:r>
          </w:p>
        </w:tc>
        <w:tc>
          <w:tcPr/>
          <w:p>
            <w:pPr>
              <w:pStyle w:val="Compact"/>
              <w:jc w:val="left"/>
            </w:pPr>
            <w:r>
              <w:t xml:space="preserve">₹ 3,800</w:t>
            </w:r>
          </w:p>
        </w:tc>
        <w:tc>
          <w:tcPr/>
          <w:p>
            <w:pPr>
              <w:pStyle w:val="Compact"/>
              <w:jc w:val="left"/>
            </w:pPr>
            <w:r>
              <w:t xml:space="preserve">35 hrs</w:t>
            </w:r>
          </w:p>
        </w:tc>
        <w:tc>
          <w:tcPr/>
          <w:p>
            <w:pPr>
              <w:pStyle w:val="Compact"/>
              <w:jc w:val="left"/>
            </w:pPr>
            <w:r>
              <w:t xml:space="preserve">₹ 1,33,000</w:t>
            </w:r>
          </w:p>
        </w:tc>
        <w:tc>
          <w:tcPr/>
          <w:p>
            <w:pPr>
              <w:pStyle w:val="Compact"/>
              <w:jc w:val="left"/>
            </w:pPr>
            <w:r>
              <w:t xml:space="preserve">18%</w:t>
            </w:r>
          </w:p>
        </w:tc>
        <w:tc>
          <w:tcPr/>
          <w:p>
            <w:pPr>
              <w:pStyle w:val="Compact"/>
              <w:jc w:val="left"/>
            </w:pPr>
            <w:r>
              <w:t xml:space="preserve">₹ 23,940</w:t>
            </w:r>
          </w:p>
        </w:tc>
      </w:tr>
      <w:tr>
        <w:tc>
          <w:tcPr/>
          <w:p>
            <w:pPr>
              <w:pStyle w:val="Compact"/>
              <w:jc w:val="left"/>
            </w:pPr>
            <w:r>
              <w:t xml:space="preserve">3</w:t>
            </w:r>
          </w:p>
        </w:tc>
        <w:tc>
          <w:tcPr/>
          <w:p>
            <w:pPr>
              <w:pStyle w:val="Compact"/>
              <w:jc w:val="left"/>
            </w:pPr>
            <w:r>
              <w:t xml:space="preserve">Financial Modeling &amp; Revenue Forecasting</w:t>
            </w:r>
            <w:r>
              <w:t xml:space="preserve"> </w:t>
            </w:r>
            <w:r>
              <w:t xml:space="preserve">Development of 3-year financial projections, break-even analysis, and capital allocation strategy for the Business Consultant engagement covering Q2 2025.</w:t>
            </w:r>
          </w:p>
        </w:tc>
        <w:tc>
          <w:tcPr/>
          <w:p>
            <w:pPr>
              <w:pStyle w:val="Compact"/>
              <w:jc w:val="left"/>
            </w:pPr>
            <w:r>
              <w:t xml:space="preserve">₹ 5,200</w:t>
            </w:r>
          </w:p>
        </w:tc>
        <w:tc>
          <w:tcPr/>
          <w:p>
            <w:pPr>
              <w:pStyle w:val="Compact"/>
              <w:jc w:val="left"/>
            </w:pPr>
            <w:r>
              <w:t xml:space="preserve">25 hrs</w:t>
            </w:r>
          </w:p>
        </w:tc>
        <w:tc>
          <w:tcPr/>
          <w:p>
            <w:pPr>
              <w:pStyle w:val="Compact"/>
              <w:jc w:val="left"/>
            </w:pPr>
            <w:r>
              <w:t xml:space="preserve">₹ 1,30,000</w:t>
            </w:r>
          </w:p>
        </w:tc>
        <w:tc>
          <w:tcPr/>
          <w:p>
            <w:pPr>
              <w:pStyle w:val="Compact"/>
              <w:jc w:val="left"/>
            </w:pPr>
            <w:r>
              <w:t xml:space="preserve">18%</w:t>
            </w:r>
          </w:p>
        </w:tc>
        <w:tc>
          <w:tcPr/>
          <w:p>
            <w:pPr>
              <w:pStyle w:val="Compact"/>
              <w:jc w:val="left"/>
            </w:pPr>
            <w:r>
              <w:t xml:space="preserve">₹ 23,400</w:t>
            </w:r>
          </w:p>
        </w:tc>
      </w:tr>
      <w:tr>
        <w:tc>
          <w:tcPr/>
          <w:p>
            <w:pPr>
              <w:pStyle w:val="Compact"/>
              <w:jc w:val="left"/>
            </w:pPr>
            <w:r>
              <w:t xml:space="preserve">4</w:t>
            </w:r>
          </w:p>
        </w:tc>
        <w:tc>
          <w:tcPr/>
          <w:p>
            <w:pPr>
              <w:pStyle w:val="Compact"/>
              <w:jc w:val="left"/>
            </w:pPr>
            <w:r>
              <w:t xml:space="preserve">Stakeholder Workshops &amp; Executive Briefings</w:t>
            </w:r>
            <w:r>
              <w:t xml:space="preserve"> </w:t>
            </w:r>
            <w:r>
              <w:t xml:space="preserve">Conducted 6 on-site workshops at the client's India Mumbai headquarters, including board-level presentations and departmental training sessions led by the Business Consultant team.</w:t>
            </w:r>
          </w:p>
        </w:tc>
        <w:tc>
          <w:tcPr/>
          <w:p>
            <w:pPr>
              <w:pStyle w:val="Compact"/>
              <w:jc w:val="left"/>
            </w:pPr>
            <w:r>
              <w:t xml:space="preserve">₹ 2,500</w:t>
            </w:r>
          </w:p>
        </w:tc>
        <w:tc>
          <w:tcPr/>
          <w:p>
            <w:pPr>
              <w:pStyle w:val="Compact"/>
              <w:jc w:val="left"/>
            </w:pPr>
            <w:r>
              <w:t xml:space="preserve">24 hrs</w:t>
            </w:r>
          </w:p>
        </w:tc>
        <w:tc>
          <w:tcPr/>
          <w:p>
            <w:pPr>
              <w:pStyle w:val="Compact"/>
              <w:jc w:val="left"/>
            </w:pPr>
            <w:r>
              <w:t xml:space="preserve">₹ 60,000</w:t>
            </w:r>
          </w:p>
        </w:tc>
        <w:tc>
          <w:tcPr/>
          <w:p>
            <w:pPr>
              <w:pStyle w:val="Compact"/>
              <w:jc w:val="left"/>
            </w:pPr>
            <w:r>
              <w:t xml:space="preserve">18%</w:t>
            </w:r>
          </w:p>
        </w:tc>
        <w:tc>
          <w:tcPr/>
          <w:p>
            <w:pPr>
              <w:pStyle w:val="Compact"/>
              <w:jc w:val="left"/>
            </w:pPr>
            <w:r>
              <w:t xml:space="preserve">₹ 10,800</w:t>
            </w:r>
          </w:p>
        </w:tc>
      </w:tr>
      <w:tr>
        <w:tc>
          <w:tcPr/>
          <w:p>
            <w:pPr>
              <w:pStyle w:val="Compact"/>
              <w:jc w:val="left"/>
            </w:pPr>
            <w:r>
              <w:t xml:space="preserve">5</w:t>
            </w:r>
          </w:p>
        </w:tc>
        <w:tc>
          <w:tcPr/>
          <w:p>
            <w:pPr>
              <w:pStyle w:val="Compact"/>
              <w:jc w:val="left"/>
            </w:pPr>
            <w:r>
              <w:t xml:space="preserve">Digital Transformation Roadmap &amp; Technology Advisory</w:t>
            </w:r>
            <w:r>
              <w:t xml:space="preserve"> </w:t>
            </w:r>
            <w:r>
              <w:t xml:space="preserve">Assessment of current IT infrastructure, recommendation of CRM and ERP solutions, and phased implementation plan for digital retail operations in India Mumbai.</w:t>
            </w:r>
          </w:p>
        </w:tc>
        <w:tc>
          <w:tcPr/>
          <w:p>
            <w:pPr>
              <w:pStyle w:val="Compact"/>
              <w:jc w:val="left"/>
            </w:pPr>
            <w:r>
              <w:t xml:space="preserve">₹ 4,000</w:t>
            </w:r>
          </w:p>
        </w:tc>
        <w:tc>
          <w:tcPr/>
          <w:p>
            <w:pPr>
              <w:pStyle w:val="Compact"/>
              <w:jc w:val="left"/>
            </w:pPr>
            <w:r>
              <w:t xml:space="preserve">30 hrs</w:t>
            </w:r>
          </w:p>
        </w:tc>
        <w:tc>
          <w:tcPr/>
          <w:p>
            <w:pPr>
              <w:pStyle w:val="Compact"/>
              <w:jc w:val="left"/>
            </w:pPr>
            <w:r>
              <w:t xml:space="preserve">₹ 1,20,000</w:t>
            </w:r>
          </w:p>
        </w:tc>
        <w:tc>
          <w:tcPr/>
          <w:p>
            <w:pPr>
              <w:pStyle w:val="Compact"/>
              <w:jc w:val="left"/>
            </w:pPr>
            <w:r>
              <w:t xml:space="preserve">18%</w:t>
            </w:r>
          </w:p>
        </w:tc>
        <w:tc>
          <w:tcPr/>
          <w:p>
            <w:pPr>
              <w:pStyle w:val="Compact"/>
              <w:jc w:val="left"/>
            </w:pPr>
            <w:r>
              <w:t xml:space="preserve">₹ 21,600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 6,23,000.00</w:t>
            </w:r>
          </w:p>
        </w:tc>
      </w:tr>
      <w:tr>
        <w:tc>
          <w:tcPr/>
          <w:p>
            <w:pPr>
              <w:pStyle w:val="Compact"/>
              <w:jc w:val="left"/>
            </w:pPr>
            <w:r>
              <w:t xml:space="preserve">GST @ 18% (INR)</w:t>
            </w:r>
          </w:p>
        </w:tc>
        <w:tc>
          <w:tcPr/>
          <w:p>
            <w:pPr>
              <w:pStyle w:val="Compact"/>
              <w:jc w:val="right"/>
            </w:pPr>
            <w:r>
              <w:t xml:space="preserve">₹ 1,12,140.00</w:t>
            </w:r>
          </w:p>
        </w:tc>
      </w:tr>
      <w:tr>
        <w:tc>
          <w:tcPr/>
          <w:p>
            <w:pPr>
              <w:pStyle w:val="Compact"/>
              <w:jc w:val="left"/>
            </w:pPr>
            <w:r>
              <w:t xml:space="preserve">Professional Development Levy (INR)</w:t>
            </w:r>
          </w:p>
        </w:tc>
        <w:tc>
          <w:tcPr/>
          <w:p>
            <w:pPr>
              <w:pStyle w:val="Compact"/>
              <w:jc w:val="right"/>
            </w:pPr>
            <w:r>
              <w:t xml:space="preserve">₹ 6,230.00</w:t>
            </w:r>
          </w:p>
        </w:tc>
      </w:tr>
      <w:tr>
        <w:tc>
          <w:tcPr/>
          <w:p>
            <w:pPr>
              <w:pStyle w:val="Compact"/>
              <w:jc w:val="left"/>
            </w:pPr>
            <w:r>
              <w:t xml:space="preserve">Travel &amp; Local Conveyance – India Mumbai (INR)</w:t>
            </w:r>
          </w:p>
        </w:tc>
        <w:tc>
          <w:tcPr/>
          <w:p>
            <w:pPr>
              <w:pStyle w:val="Compact"/>
              <w:jc w:val="right"/>
            </w:pPr>
            <w:r>
              <w:t xml:space="preserve">₹ 12,500.00</w:t>
            </w:r>
          </w:p>
        </w:tc>
      </w:tr>
      <w:tr>
        <w:tc>
          <w:tcPr/>
          <w:p>
            <w:pPr>
              <w:pStyle w:val="Compact"/>
              <w:jc w:val="left"/>
            </w:pPr>
            <w:r>
              <w:t xml:space="preserve">Less: Advance Payment Received (INR)</w:t>
            </w:r>
          </w:p>
        </w:tc>
        <w:tc>
          <w:tcPr/>
          <w:p>
            <w:pPr>
              <w:pStyle w:val="Compact"/>
              <w:jc w:val="right"/>
            </w:pPr>
            <w:r>
              <w:t xml:space="preserve">(₹ 1,00,000.00)</w:t>
            </w:r>
          </w:p>
        </w:tc>
      </w:tr>
      <w:tr>
        <w:tc>
          <w:tcPr/>
          <w:p>
            <w:pPr>
              <w:pStyle w:val="Compact"/>
              <w:jc w:val="left"/>
            </w:pPr>
            <w:r>
              <w:t xml:space="preserve">Grand Total Payable (INR)</w:t>
            </w:r>
          </w:p>
        </w:tc>
        <w:tc>
          <w:tcPr/>
          <w:p>
            <w:pPr>
              <w:pStyle w:val="Compact"/>
              <w:jc w:val="right"/>
            </w:pPr>
            <w:r>
              <w:t xml:space="preserve">₹ 6,53,870.00</w:t>
            </w:r>
          </w:p>
        </w:tc>
      </w:tr>
    </w:tbl>
    <w:p>
      <w:pPr>
        <w:pStyle w:val="BodyText"/>
      </w:pPr>
      <w:r>
        <w:rPr>
          <w:bCs/>
          <w:b/>
        </w:rPr>
        <w:t xml:space="preserve">Amount in Words:</w:t>
      </w:r>
      <w:r>
        <w:t xml:space="preserve"> </w:t>
      </w:r>
      <w:r>
        <w:t xml:space="preserve">Rupees Six Lakh Fifty-Three Thousand Eight Hundred and Seventy Only (₹ 6,53,870.00)</w:t>
      </w:r>
    </w:p>
    <w:bookmarkStart w:id="24" w:name="payment-invoice-terms"/>
    <w:p>
      <w:pPr>
        <w:pStyle w:val="Heading3"/>
      </w:pPr>
      <w:r>
        <w:t xml:space="preserve">Payment &amp; Invoice Terms</w:t>
      </w:r>
    </w:p>
    <w:p>
      <w:pPr>
        <w:pStyle w:val="FirstParagraph"/>
      </w:pPr>
      <w:r>
        <w:t xml:space="preserve">This Invoice is issued by StrategicEdge Consulting LLP, a registered Business Consultant firm operating out of India Mumbai, in accordance with the Indian GST Act, 2017 and applicable commercial regulations. The total amount of ₹ 6,53,870.00 (Rupees Six Lakh Fifty-Three Thousand Eight Hundred and Seventy Only) is payable within 15 days from the date of this Invoice, i.e., on or before 30 June 2025.</w:t>
      </w:r>
    </w:p>
    <w:p>
      <w:pPr>
        <w:pStyle w:val="BodyText"/>
      </w:pPr>
      <w:r>
        <w:rPr>
          <w:bCs/>
          <w:b/>
        </w:rPr>
        <w:t xml:space="preserve">Bank Details for Payment:</w:t>
      </w:r>
    </w:p>
    <w:p>
      <w:pPr>
        <w:pStyle w:val="BodyText"/>
      </w:pPr>
      <w:r>
        <w:t xml:space="preserve">Account Name: StrategicEdge Consulting LLP</w:t>
      </w:r>
      <w:r>
        <w:br/>
      </w:r>
      <w:r>
        <w:t xml:space="preserve">Bank: State Bank of India, BKC Branch, India Mumbai</w:t>
      </w:r>
      <w:r>
        <w:br/>
      </w:r>
      <w:r>
        <w:t xml:space="preserve">Account No: 30214567890</w:t>
      </w:r>
      <w:r>
        <w:br/>
      </w:r>
      <w:r>
        <w:t xml:space="preserve">IFSC Code: SBIN0001234</w:t>
      </w:r>
      <w:r>
        <w:br/>
      </w:r>
      <w:r>
        <w:t xml:space="preserve">UPI: strategicedge@okaxis</w:t>
      </w:r>
    </w:p>
    <w:p>
      <w:pPr>
        <w:pStyle w:val="BodyText"/>
      </w:pPr>
      <w:r>
        <w:rPr>
          <w:bCs/>
          <w:b/>
        </w:rPr>
        <w:t xml:space="preserve">Terms &amp; Conditions:</w:t>
      </w:r>
    </w:p>
    <w:p>
      <w:pPr>
        <w:numPr>
          <w:ilvl w:val="0"/>
          <w:numId w:val="1001"/>
        </w:numPr>
        <w:pStyle w:val="Compact"/>
      </w:pPr>
      <w:r>
        <w:t xml:space="preserve">This Invoice covers Business Consultant professional services rendered during the engagement period of 01 April 2025 to 30 June 2025 for the client's operations in India Mumbai.</w:t>
      </w:r>
    </w:p>
    <w:p>
      <w:pPr>
        <w:numPr>
          <w:ilvl w:val="0"/>
          <w:numId w:val="1001"/>
        </w:numPr>
        <w:pStyle w:val="Compact"/>
      </w:pPr>
      <w:r>
        <w:t xml:space="preserve">Payment is to be made via NEFT, RTGS, or UPI transfer to the bank account mentioned above. Cheques should be drawn in favour of "StrategicEdge Consulting LLP" and made payable at India Mumbai.</w:t>
      </w:r>
    </w:p>
    <w:p>
      <w:pPr>
        <w:numPr>
          <w:ilvl w:val="0"/>
          <w:numId w:val="1001"/>
        </w:numPr>
        <w:pStyle w:val="Compact"/>
      </w:pPr>
      <w:r>
        <w:t xml:space="preserve">A late payment penalty of 1.5% per month (or part thereof) shall be applicable on the outstanding Invoice amount after the due date, as per the terms of the Master Service Agreement dated 28 March 2025.</w:t>
      </w:r>
    </w:p>
    <w:p>
      <w:pPr>
        <w:numPr>
          <w:ilvl w:val="0"/>
          <w:numId w:val="1001"/>
        </w:numPr>
        <w:pStyle w:val="Compact"/>
      </w:pPr>
      <w:r>
        <w:t xml:space="preserve">All intellectual property, reports, strategic documents, and deliverables produced by the Business Consultant team during this engagement shall become the exclusive property of the client upon full and final settlement of this Invoice.</w:t>
      </w:r>
    </w:p>
    <w:p>
      <w:pPr>
        <w:numPr>
          <w:ilvl w:val="0"/>
          <w:numId w:val="1001"/>
        </w:numPr>
        <w:pStyle w:val="Compact"/>
      </w:pPr>
      <w:r>
        <w:t xml:space="preserve">This Invoice is subject to the jurisdiction of the competent courts in India Mumbai. Any disputes arising from this Invoice or the underlying Business Consultant services shall be resolved through arbitration in Mumbai as per the Indian Arbitration and Conciliation Act, 1996.</w:t>
      </w:r>
    </w:p>
    <w:p>
      <w:pPr>
        <w:numPr>
          <w:ilvl w:val="0"/>
          <w:numId w:val="1001"/>
        </w:numPr>
        <w:pStyle w:val="Compact"/>
      </w:pPr>
      <w:r>
        <w:t xml:space="preserve">GST has been charged at the applicable rate of 18% as per the Central Goods and Services Tax Act. The Business Consultant firm is registered under GST with the jurisdiction of the Mumbai Regional Tax Office, India Mumbai.</w:t>
      </w:r>
    </w:p>
    <w:p>
      <w:pPr>
        <w:numPr>
          <w:ilvl w:val="0"/>
          <w:numId w:val="1001"/>
        </w:numPr>
        <w:pStyle w:val="Compact"/>
      </w:pPr>
      <w:r>
        <w:t xml:space="preserve">This Invoice is valid for 90 days from the date of issue. No credit notes or amendments will be entertained after this period without mutual written consent.</w:t>
      </w:r>
    </w:p>
    <w:p>
      <w:pPr>
        <w:numPr>
          <w:ilvl w:val="0"/>
          <w:numId w:val="1001"/>
        </w:numPr>
        <w:pStyle w:val="Compact"/>
      </w:pPr>
      <w:r>
        <w:t xml:space="preserve">The client acknowledges that the Business Consultant services described in this Invoice were performed in accordance with the scope of work defined in the Statement of Work (SOW) annexed to the Master Service Agreement.</w:t>
      </w:r>
    </w:p>
    <w:bookmarkEnd w:id="24"/>
    <w:p>
      <w:pPr>
        <w:pStyle w:val="FirstParagraph"/>
      </w:pPr>
      <w:r>
        <w:t xml:space="preserve">For StrategicEdge Consulting LLP</w:t>
      </w:r>
    </w:p>
    <w:p>
      <w:pPr>
        <w:pStyle w:val="BodyText"/>
      </w:pPr>
      <w:r>
        <w:t xml:space="preserve">Dr. Ananya Deshpande</w:t>
      </w:r>
    </w:p>
    <w:p>
      <w:pPr>
        <w:pStyle w:val="BodyText"/>
      </w:pPr>
      <w:r>
        <w:t xml:space="preserve">Senior Business Consultant &amp; Authorized Signatory</w:t>
      </w:r>
    </w:p>
    <w:p>
      <w:pPr>
        <w:pStyle w:val="BodyText"/>
      </w:pPr>
      <w:r>
        <w:t xml:space="preserve">For &amp; On Behalf of Horizon Retail Ventures Pvt. Ltd.</w:t>
      </w:r>
    </w:p>
    <w:p>
      <w:pPr>
        <w:pStyle w:val="BodyText"/>
      </w:pPr>
      <w:r>
        <w:t xml:space="preserve">___________________________</w:t>
      </w:r>
    </w:p>
    <w:p>
      <w:pPr>
        <w:pStyle w:val="BodyText"/>
      </w:pPr>
      <w:r>
        <w:t xml:space="preserve">Client Authorized Signatory</w:t>
      </w:r>
    </w:p>
    <w:p>
      <w:pPr>
        <w:pStyle w:val="BodyText"/>
      </w:pPr>
      <w:r>
        <w:t xml:space="preserve">This is a computer-generated Invoice issued by a registered Business Consultant firm in India Mumbai. No physical signature is required for validity. This Invoice has been issued in compliance with Section 31 of the CGST Act, 2017.</w:t>
      </w:r>
    </w:p>
    <w:p>
      <w:pPr>
        <w:pStyle w:val="BodyText"/>
      </w:pPr>
      <w:r>
        <w:t xml:space="preserve">StrategicEdge Consulting LLP | One BKC, Bandra Kurla Complex, India Mumbai – 400051 | CIN: U74999MH2019PTC312456</w:t>
      </w:r>
    </w:p>
    <w:p>
      <w:pPr>
        <w:pStyle w:val="BodyText"/>
      </w:pPr>
      <w:r>
        <w:t xml:space="preserve">Thank you for engaging our Business Consultant services. We look forward to continuing our professional relationship in India Mumbai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India Mumbai</dc:title>
  <dc:creator/>
  <dc:language>en</dc:language>
  <cp:keywords/>
  <dcterms:created xsi:type="dcterms:W3CDTF">2026-10-10T05:51:01Z</dcterms:created>
  <dcterms:modified xsi:type="dcterms:W3CDTF">2026-10-10T05:51:01Z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