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strategic-advisory-group"/>
    <w:p>
      <w:pPr>
        <w:pStyle w:val="Heading1"/>
      </w:pPr>
      <w:r>
        <w:t xml:space="preserve">Jerusalem Strategic Advisory Group</w:t>
      </w:r>
    </w:p>
    <w:p>
      <w:pPr>
        <w:pStyle w:val="FirstParagraph"/>
      </w:pPr>
      <w:r>
        <w:t xml:space="preserve">Business Consultant &amp; Management Solutions</w:t>
      </w:r>
    </w:p>
    <w:p>
      <w:pPr>
        <w:pStyle w:val="BodyText"/>
      </w:pPr>
      <w:r>
        <w:t xml:space="preserve">14 King David Street, Jerusalem, Israel 97100</w:t>
      </w:r>
    </w:p>
    <w:p>
      <w:pPr>
        <w:pStyle w:val="BodyText"/>
      </w:pPr>
      <w:r>
        <w:t xml:space="preserve">Tel: +972-2-623-4567 | Email: billing@jerusalemadvisory.co.il</w:t>
      </w:r>
    </w:p>
    <w:p>
      <w:pPr>
        <w:pStyle w:val="BodyText"/>
      </w:pPr>
      <w:r>
        <w:t xml:space="preserve">VAT No. 51-234-567-8 | Registration No. 51-234567-8</w:t>
      </w:r>
    </w:p>
    <w:p>
      <w:pPr>
        <w:pStyle w:val="BodyText"/>
      </w:pPr>
      <w:r>
        <w:t xml:space="preserve">Licensed Business Consultant – Israel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JSA-2025-0487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 / ₪)</w:t>
      </w:r>
    </w:p>
    <w:bookmarkEnd w:id="21"/>
    <w:bookmarkStart w:id="22" w:name="bill-to-client"/>
    <w:p>
      <w:pPr>
        <w:pStyle w:val="Heading3"/>
      </w:pPr>
      <w:r>
        <w:t xml:space="preserve">Bill To (Client)</w:t>
      </w:r>
    </w:p>
    <w:p>
      <w:pPr>
        <w:pStyle w:val="FirstParagraph"/>
      </w:pPr>
      <w:r>
        <w:rPr>
          <w:bCs/>
          <w:b/>
        </w:rPr>
        <w:t xml:space="preserve">Client Name:</w:t>
      </w:r>
      <w:r>
        <w:t xml:space="preserve"> </w:t>
      </w:r>
      <w:r>
        <w:t xml:space="preserve">Levant Technologies Ltd.</w:t>
      </w:r>
    </w:p>
    <w:p>
      <w:pPr>
        <w:pStyle w:val="BodyText"/>
      </w:pPr>
      <w:r>
        <w:rPr>
          <w:bCs/>
          <w:b/>
        </w:rPr>
        <w:t xml:space="preserve">Address:</w:t>
      </w:r>
      <w:r>
        <w:t xml:space="preserve"> </w:t>
      </w:r>
      <w:r>
        <w:t xml:space="preserve">22 Ben Yehuda Street, Jerusalem, Israel 94500</w:t>
      </w:r>
    </w:p>
    <w:p>
      <w:pPr>
        <w:pStyle w:val="BodyText"/>
      </w:pPr>
      <w:r>
        <w:rPr>
          <w:bCs/>
          <w:b/>
        </w:rPr>
        <w:t xml:space="preserve">Contact Person:</w:t>
      </w:r>
      <w:r>
        <w:t xml:space="preserve"> </w:t>
      </w:r>
      <w:r>
        <w:t xml:space="preserve">Mr. David Cohen, CEO</w:t>
      </w:r>
    </w:p>
    <w:p>
      <w:pPr>
        <w:pStyle w:val="BodyText"/>
      </w:pPr>
      <w:r>
        <w:rPr>
          <w:bCs/>
          <w:b/>
        </w:rPr>
        <w:t xml:space="preserve">Email:</w:t>
      </w:r>
      <w:r>
        <w:t xml:space="preserve"> </w:t>
      </w:r>
      <w:r>
        <w:t xml:space="preserve">d.cohen@levanttech.co.il</w:t>
      </w:r>
    </w:p>
    <w:p>
      <w:pPr>
        <w:pStyle w:val="BodyText"/>
      </w:pPr>
      <w:r>
        <w:rPr>
          <w:bCs/>
          <w:b/>
        </w:rPr>
        <w:t xml:space="preserve">VAT No.:</w:t>
      </w:r>
      <w:r>
        <w:t xml:space="preserve"> </w:t>
      </w:r>
      <w:r>
        <w:t xml:space="preserve">51-987-654-3</w:t>
      </w:r>
    </w:p>
    <w:p>
      <w:pPr>
        <w:pStyle w:val="BodyText"/>
      </w:pPr>
      <w:r>
        <w:rPr>
          <w:bCs/>
          <w:b/>
        </w:rPr>
        <w:t xml:space="preserve">Client Reference:</w:t>
      </w:r>
      <w:r>
        <w:t xml:space="preserve"> </w:t>
      </w:r>
      <w:r>
        <w:t xml:space="preserve">LT-2025-Q2-CONSULT</w:t>
      </w:r>
    </w:p>
    <w:bookmarkEnd w:id="22"/>
    <w:bookmarkStart w:id="23" w:name="service-provider"/>
    <w:p>
      <w:pPr>
        <w:pStyle w:val="Heading3"/>
      </w:pPr>
      <w:r>
        <w:t xml:space="preserve">Service Provider</w:t>
      </w:r>
    </w:p>
    <w:p>
      <w:pPr>
        <w:pStyle w:val="FirstParagraph"/>
      </w:pPr>
      <w:r>
        <w:rPr>
          <w:bCs/>
          <w:b/>
        </w:rPr>
        <w:t xml:space="preserve">Business Consultant:</w:t>
      </w:r>
      <w:r>
        <w:t xml:space="preserve"> </w:t>
      </w:r>
      <w:r>
        <w:t xml:space="preserve">Dr. Miriam Levi</w:t>
      </w:r>
    </w:p>
    <w:p>
      <w:pPr>
        <w:pStyle w:val="BodyText"/>
      </w:pPr>
      <w:r>
        <w:rPr>
          <w:bCs/>
          <w:b/>
        </w:rPr>
        <w:t xml:space="preserve">Title:</w:t>
      </w:r>
      <w:r>
        <w:t xml:space="preserve"> </w:t>
      </w:r>
      <w:r>
        <w:t xml:space="preserve">Senior Business Consultant &amp; Strategist</w:t>
      </w:r>
    </w:p>
    <w:p>
      <w:pPr>
        <w:pStyle w:val="BodyText"/>
      </w:pPr>
      <w:r>
        <w:rPr>
          <w:bCs/>
          <w:b/>
        </w:rPr>
        <w:t xml:space="preserve">License No.:</w:t>
      </w:r>
      <w:r>
        <w:t xml:space="preserve"> </w:t>
      </w:r>
      <w:r>
        <w:t xml:space="preserve">BC-IL-2019-0042</w:t>
      </w:r>
    </w:p>
    <w:p>
      <w:pPr>
        <w:pStyle w:val="BodyText"/>
      </w:pPr>
      <w:r>
        <w:rPr>
          <w:bCs/>
          <w:b/>
        </w:rPr>
        <w:t xml:space="preserve">Specialization:</w:t>
      </w:r>
      <w:r>
        <w:t xml:space="preserve"> </w:t>
      </w:r>
      <w:r>
        <w:t xml:space="preserve">Corporate Strategy, Market Entry, Operational Excellence</w:t>
      </w:r>
    </w:p>
    <w:p>
      <w:pPr>
        <w:pStyle w:val="BodyText"/>
      </w:pPr>
      <w:r>
        <w:rPr>
          <w:bCs/>
          <w:b/>
        </w:rPr>
        <w:t xml:space="preserve">Office:</w:t>
      </w:r>
      <w:r>
        <w:t xml:space="preserve"> </w:t>
      </w:r>
      <w:r>
        <w:t xml:space="preserve">Jerusalem, Israel</w:t>
      </w:r>
    </w:p>
    <w:p>
      <w:pPr>
        <w:pStyle w:val="BodyText"/>
      </w:pPr>
      <w:r>
        <w:rPr>
          <w:bCs/>
          <w:b/>
        </w:rPr>
        <w:t xml:space="preserve">Direct Line:</w:t>
      </w:r>
      <w:r>
        <w:t xml:space="preserve"> </w:t>
      </w:r>
      <w:r>
        <w:t xml:space="preserve">+972-2-623-4580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Business Strategy Development – Full-scope strategic planning session conducted by the Business Consultant in Jerusalem, Israel, covering market positioning, competitive analysis, and five-year growth roadmap for the client's technology division.</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 1,200</w:t>
            </w:r>
          </w:p>
        </w:tc>
        <w:tc>
          <w:tcPr/>
          <w:p>
            <w:pPr>
              <w:pStyle w:val="Compact"/>
              <w:jc w:val="left"/>
            </w:pPr>
            <w:r>
              <w:t xml:space="preserve">₪ 57,600.00</w:t>
            </w:r>
          </w:p>
        </w:tc>
      </w:tr>
      <w:tr>
        <w:tc>
          <w:tcPr/>
          <w:p>
            <w:pPr>
              <w:pStyle w:val="Compact"/>
              <w:jc w:val="left"/>
            </w:pPr>
            <w:r>
              <w:t xml:space="preserve">2</w:t>
            </w:r>
          </w:p>
        </w:tc>
        <w:tc>
          <w:tcPr/>
          <w:p>
            <w:pPr>
              <w:pStyle w:val="Compact"/>
              <w:jc w:val="left"/>
            </w:pPr>
            <w:r>
              <w:t xml:space="preserve">Operational Process Optimization – On-site assessment and redesign of internal workflows at the client's Jerusalem headquarters. The Business Consultant performed gap analysis, identified bottlenecks, and implemented lean management frameworks to reduce operational costs by an estimated 18 percent.</w:t>
            </w:r>
          </w:p>
        </w:tc>
        <w:tc>
          <w:tcPr/>
          <w:p>
            <w:pPr>
              <w:pStyle w:val="Compact"/>
              <w:jc w:val="left"/>
            </w:pPr>
            <w:r>
              <w:t xml:space="preserve">Feb – Apr 2025</w:t>
            </w:r>
          </w:p>
        </w:tc>
        <w:tc>
          <w:tcPr/>
          <w:p>
            <w:pPr>
              <w:pStyle w:val="Compact"/>
              <w:jc w:val="left"/>
            </w:pPr>
            <w:r>
              <w:t xml:space="preserve">36</w:t>
            </w:r>
          </w:p>
        </w:tc>
        <w:tc>
          <w:tcPr/>
          <w:p>
            <w:pPr>
              <w:pStyle w:val="Compact"/>
              <w:jc w:val="left"/>
            </w:pPr>
            <w:r>
              <w:t xml:space="preserve">₪ 1,200</w:t>
            </w:r>
          </w:p>
        </w:tc>
        <w:tc>
          <w:tcPr/>
          <w:p>
            <w:pPr>
              <w:pStyle w:val="Compact"/>
              <w:jc w:val="left"/>
            </w:pPr>
            <w:r>
              <w:t xml:space="preserve">₪ 43,200.00</w:t>
            </w:r>
          </w:p>
        </w:tc>
      </w:tr>
      <w:tr>
        <w:tc>
          <w:tcPr/>
          <w:p>
            <w:pPr>
              <w:pStyle w:val="Compact"/>
              <w:jc w:val="left"/>
            </w:pPr>
            <w:r>
              <w:t xml:space="preserve">3</w:t>
            </w:r>
          </w:p>
        </w:tc>
        <w:tc>
          <w:tcPr/>
          <w:p>
            <w:pPr>
              <w:pStyle w:val="Compact"/>
              <w:jc w:val="left"/>
            </w:pPr>
            <w:r>
              <w:t xml:space="preserve">Market Entry Advisory – Israel &amp; Middle East Region – The Business Consultant provided expert guidance on regulatory compliance, local partnership identification, and go-to-market strategy for the client's expansion into new Israeli and regional markets. Includes preparation of a 60-page advisory report.</w:t>
            </w:r>
          </w:p>
        </w:tc>
        <w:tc>
          <w:tcPr/>
          <w:p>
            <w:pPr>
              <w:pStyle w:val="Compact"/>
              <w:jc w:val="left"/>
            </w:pPr>
            <w:r>
              <w:t xml:space="preserve">Mar – May 2025</w:t>
            </w:r>
          </w:p>
        </w:tc>
        <w:tc>
          <w:tcPr/>
          <w:p>
            <w:pPr>
              <w:pStyle w:val="Compact"/>
              <w:jc w:val="left"/>
            </w:pPr>
            <w:r>
              <w:t xml:space="preserve">24</w:t>
            </w:r>
          </w:p>
        </w:tc>
        <w:tc>
          <w:tcPr/>
          <w:p>
            <w:pPr>
              <w:pStyle w:val="Compact"/>
              <w:jc w:val="left"/>
            </w:pPr>
            <w:r>
              <w:t xml:space="preserve">₪ 1,350</w:t>
            </w:r>
          </w:p>
        </w:tc>
        <w:tc>
          <w:tcPr/>
          <w:p>
            <w:pPr>
              <w:pStyle w:val="Compact"/>
              <w:jc w:val="left"/>
            </w:pPr>
            <w:r>
              <w:t xml:space="preserve">₪ 32,400.00</w:t>
            </w:r>
          </w:p>
        </w:tc>
      </w:tr>
      <w:tr>
        <w:tc>
          <w:tcPr/>
          <w:p>
            <w:pPr>
              <w:pStyle w:val="Compact"/>
              <w:jc w:val="left"/>
            </w:pPr>
            <w:r>
              <w:t xml:space="preserve">4</w:t>
            </w:r>
          </w:p>
        </w:tc>
        <w:tc>
          <w:tcPr/>
          <w:p>
            <w:pPr>
              <w:pStyle w:val="Compact"/>
              <w:jc w:val="left"/>
            </w:pPr>
            <w:r>
              <w:t xml:space="preserve">Executive Leadership Training &amp; Coaching – Four half-day workshops delivered in Jerusalem, Israel, for the client's senior management team. The Business Consultant facilitated sessions on decision-making frameworks, change management, and cross-functional collaboration aligned with the new strategic plan.</w:t>
            </w:r>
          </w:p>
        </w:tc>
        <w:tc>
          <w:tcPr/>
          <w:p>
            <w:pPr>
              <w:pStyle w:val="Compact"/>
              <w:jc w:val="left"/>
            </w:pPr>
            <w:r>
              <w:t xml:space="preserve">Apr – May 2025</w:t>
            </w:r>
          </w:p>
        </w:tc>
        <w:tc>
          <w:tcPr/>
          <w:p>
            <w:pPr>
              <w:pStyle w:val="Compact"/>
              <w:jc w:val="left"/>
            </w:pPr>
            <w:r>
              <w:t xml:space="preserve">16</w:t>
            </w:r>
          </w:p>
        </w:tc>
        <w:tc>
          <w:tcPr/>
          <w:p>
            <w:pPr>
              <w:pStyle w:val="Compact"/>
              <w:jc w:val="left"/>
            </w:pPr>
            <w:r>
              <w:t xml:space="preserve">₪ 1,500</w:t>
            </w:r>
          </w:p>
        </w:tc>
        <w:tc>
          <w:tcPr/>
          <w:p>
            <w:pPr>
              <w:pStyle w:val="Compact"/>
              <w:jc w:val="left"/>
            </w:pPr>
            <w:r>
              <w:t xml:space="preserve">₪ 24,000.00</w:t>
            </w:r>
          </w:p>
        </w:tc>
      </w:tr>
      <w:tr>
        <w:tc>
          <w:tcPr/>
          <w:p>
            <w:pPr>
              <w:pStyle w:val="Compact"/>
              <w:jc w:val="left"/>
            </w:pPr>
            <w:r>
              <w:t xml:space="preserve">5</w:t>
            </w:r>
          </w:p>
        </w:tc>
        <w:tc>
          <w:tcPr/>
          <w:p>
            <w:pPr>
              <w:pStyle w:val="Compact"/>
              <w:jc w:val="left"/>
            </w:pPr>
            <w:r>
              <w:t xml:space="preserve">Financial Modeling &amp; Forecasting – Development of a three-year financial projection model incorporating revenue scenarios, capital expenditure planning, and cash-flow analysis. The Business Consultant prepared this deliverable specifically for the client's board presentation in Jerusalem.</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 1,200</w:t>
            </w:r>
          </w:p>
        </w:tc>
        <w:tc>
          <w:tcPr/>
          <w:p>
            <w:pPr>
              <w:pStyle w:val="Compact"/>
              <w:jc w:val="left"/>
            </w:pPr>
            <w:r>
              <w:t xml:space="preserve">₪ 24,000.00</w:t>
            </w:r>
          </w:p>
        </w:tc>
      </w:tr>
      <w:tr>
        <w:tc>
          <w:tcPr/>
          <w:p>
            <w:pPr>
              <w:pStyle w:val="Compact"/>
              <w:jc w:val="left"/>
            </w:pPr>
            <w:r>
              <w:t xml:space="preserve">6</w:t>
            </w:r>
          </w:p>
        </w:tc>
        <w:tc>
          <w:tcPr/>
          <w:p>
            <w:pPr>
              <w:pStyle w:val="Compact"/>
              <w:jc w:val="left"/>
            </w:pPr>
            <w:r>
              <w:t xml:space="preserve">Travel &amp; Local Transportation – Business Consultant travel expenses within the Jerusalem metropolitan area, including client site visits, meetings with municipal authorities, and transportation to partner offices in the Jerusalem business district.</w:t>
            </w:r>
          </w:p>
        </w:tc>
        <w:tc>
          <w:tcPr/>
          <w:p>
            <w:pPr>
              <w:pStyle w:val="Compact"/>
              <w:jc w:val="left"/>
            </w:pPr>
            <w:r>
              <w:t xml:space="preserve">Jan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 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185,050.00</w:t>
            </w:r>
          </w:p>
        </w:tc>
      </w:tr>
      <w:tr>
        <w:tc>
          <w:tcPr/>
          <w:p>
            <w:pPr>
              <w:pStyle w:val="Compact"/>
              <w:jc w:val="left"/>
            </w:pPr>
            <w:r>
              <w:t xml:space="preserve">VAT @ 18% (Israel)</w:t>
            </w:r>
          </w:p>
        </w:tc>
        <w:tc>
          <w:tcPr/>
          <w:p>
            <w:pPr>
              <w:pStyle w:val="Compact"/>
              <w:jc w:val="right"/>
            </w:pPr>
            <w:r>
              <w:t xml:space="preserve">₪ 33,309.00</w:t>
            </w:r>
          </w:p>
        </w:tc>
      </w:tr>
      <w:tr>
        <w:tc>
          <w:tcPr/>
          <w:p>
            <w:pPr>
              <w:pStyle w:val="Compact"/>
              <w:jc w:val="left"/>
            </w:pPr>
            <w:r>
              <w:t xml:space="preserve">Discount (Early Payment – 2%)</w:t>
            </w:r>
          </w:p>
        </w:tc>
        <w:tc>
          <w:tcPr/>
          <w:p>
            <w:pPr>
              <w:pStyle w:val="Compact"/>
              <w:jc w:val="right"/>
            </w:pPr>
            <w:r>
              <w:t xml:space="preserve">- ₪ 3,701.00</w:t>
            </w:r>
          </w:p>
        </w:tc>
      </w:tr>
      <w:tr>
        <w:tc>
          <w:tcPr/>
          <w:p>
            <w:pPr>
              <w:pStyle w:val="Compact"/>
              <w:jc w:val="left"/>
            </w:pPr>
            <w:r>
              <w:t xml:space="preserve">TOTAL AMOUNT DUE</w:t>
            </w:r>
          </w:p>
        </w:tc>
        <w:tc>
          <w:tcPr/>
          <w:p>
            <w:pPr>
              <w:pStyle w:val="Compact"/>
              <w:jc w:val="right"/>
            </w:pPr>
            <w:r>
              <w:t xml:space="preserve">₪ 214,658.00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Strategic Advisory Group Ltd.</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IL16 0100 0000 0000 1234 567</w:t>
      </w:r>
    </w:p>
    <w:p>
      <w:pPr>
        <w:pStyle w:val="BodyText"/>
      </w:pPr>
      <w:r>
        <w:rPr>
          <w:bCs/>
          <w:b/>
        </w:rPr>
        <w:t xml:space="preserve">SWIFT/BIC:</w:t>
      </w:r>
      <w:r>
        <w:t xml:space="preserve"> </w:t>
      </w:r>
      <w:r>
        <w:t xml:space="preserve">POBALILM</w:t>
      </w:r>
    </w:p>
    <w:p>
      <w:pPr>
        <w:pStyle w:val="BodyText"/>
      </w:pPr>
      <w:r>
        <w:rPr>
          <w:bCs/>
          <w:b/>
        </w:rPr>
        <w:t xml:space="preserve">Reference:</w:t>
      </w:r>
      <w:r>
        <w:t xml:space="preserve"> </w:t>
      </w:r>
      <w:r>
        <w:t xml:space="preserve">Please cite Invoice No. JSA-2025-0487 in all payment communications.</w:t>
      </w:r>
    </w:p>
    <w:p>
      <w:pPr>
        <w:pStyle w:val="BodyText"/>
      </w:pPr>
      <w:r>
        <w:rPr>
          <w:bCs/>
          <w:b/>
        </w:rPr>
        <w:t xml:space="preserve">Accepted Methods:</w:t>
      </w:r>
      <w:r>
        <w:t xml:space="preserve"> </w:t>
      </w:r>
      <w:r>
        <w:t xml:space="preserve">Bank Transfer (preferred), Cheque payable to Jerusalem Strategic Advisory Group Ltd.</w:t>
      </w:r>
    </w:p>
    <w:bookmarkEnd w:id="24"/>
    <w:bookmarkStart w:id="25" w:name="important-notes-terms"/>
    <w:p>
      <w:pPr>
        <w:pStyle w:val="Heading3"/>
      </w:pPr>
      <w:r>
        <w:t xml:space="preserve">Important Notes &amp; Terms</w:t>
      </w:r>
    </w:p>
    <w:p>
      <w:pPr>
        <w:pStyle w:val="FirstParagraph"/>
      </w:pPr>
      <w:r>
        <w:t xml:space="preserve">1. This Invoice is issued in accordance with the Israeli Business Tax Law and the Value Added Tax Law (Israel). All amounts are denominated in Israeli New Shekels (ILS) unless otherwise stated.</w:t>
      </w:r>
    </w:p>
    <w:p>
      <w:pPr>
        <w:pStyle w:val="BodyText"/>
      </w:pPr>
      <w:r>
        <w:t xml:space="preserve">2. The Business Consultant services described herein were rendered in full compliance with the professional standards set by the Israel Association of Business Consultants and the regulations governing professional services in Jerusalem, Israel.</w:t>
      </w:r>
    </w:p>
    <w:p>
      <w:pPr>
        <w:pStyle w:val="BodyText"/>
      </w:pPr>
      <w:r>
        <w:t xml:space="preserve">3. Payment is due within thirty (30) calendar days from the Issue Date stated above. Late payments shall accrue interest at the rate of 1.5% per month, in accordance with Israeli commercial law.</w:t>
      </w:r>
    </w:p>
    <w:p>
      <w:pPr>
        <w:pStyle w:val="BodyText"/>
      </w:pPr>
      <w:r>
        <w:t xml:space="preserve">4. All intellectual property, reports, strategic plans, and financial models produced by the Business Consultant during the engagement period remain the exclusive property of the client upon full and final settlement of this Invoice.</w:t>
      </w:r>
    </w:p>
    <w:p>
      <w:pPr>
        <w:pStyle w:val="BodyText"/>
      </w:pPr>
      <w:r>
        <w:t xml:space="preserve">5. This Invoice constitutes a binding financial document. Any disputes arising from the services rendered or the amounts invoiced shall be subject to the jurisdiction of the competent courts in Jerusalem, Israel.</w:t>
      </w:r>
    </w:p>
    <w:p>
      <w:pPr>
        <w:pStyle w:val="BodyText"/>
      </w:pPr>
      <w:r>
        <w:t xml:space="preserve">6. The client acknowledges receipt of all deliverables listed in this Invoice, including the 60-page Market Entry Advisory Report, the three-year financial model, and the strategic growth roadmap, all of which were presented and approved in Jerusalem, Israel.</w:t>
      </w:r>
    </w:p>
    <w:p>
      <w:pPr>
        <w:pStyle w:val="BodyText"/>
      </w:pPr>
      <w:r>
        <w:t xml:space="preserve">7. For questions regarding this Invoice or the Business Consultant engagement, please contact the billing department at billing@jerusalemadvisory.co.il or call +972-2-623-4567 during business hours (Sunday through Thursday, 08:00–17:00 Israel Standard Time).</w:t>
      </w:r>
    </w:p>
    <w:bookmarkEnd w:id="25"/>
    <w:p>
      <w:pPr>
        <w:pStyle w:val="BodyText"/>
      </w:pPr>
      <w:r>
        <w:rPr>
          <w:bCs/>
          <w:b/>
        </w:rPr>
        <w:t xml:space="preserve">Jerusalem Strategic Advisory Group Ltd.</w:t>
      </w:r>
      <w:r>
        <w:t xml:space="preserve"> </w:t>
      </w:r>
      <w:r>
        <w:t xml:space="preserve">– A registered Business Consultant firm operating in Jerusalem, Israel.</w:t>
      </w:r>
    </w:p>
    <w:p>
      <w:pPr>
        <w:pStyle w:val="BodyText"/>
      </w:pPr>
      <w:r>
        <w:t xml:space="preserve">Registered Address: 14 King David Street, Jerusalem, Israel 97100 | VAT No. 51-234-567-8</w:t>
      </w:r>
    </w:p>
    <w:p>
      <w:pPr>
        <w:pStyle w:val="BodyText"/>
      </w:pPr>
      <w:r>
        <w:t xml:space="preserve">This Invoice was generated electronically and is valid without a physical signature. For verification, contact the issuing office in Jerusalem, Israel.</w:t>
      </w:r>
    </w:p>
    <w:p>
      <w:pPr>
        <w:pStyle w:val="BodyText"/>
      </w:pPr>
      <w:r>
        <w:t xml:space="preserve">© 2025 Jerusalem Strategic Advisory Group Ltd. All rights reserved. | Invoice JSA-2025-0487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Israel Jerusalem</dc:title>
  <dc:creator/>
  <dc:language>en</dc:language>
  <cp:keywords/>
  <dcterms:created xsi:type="dcterms:W3CDTF">2026-10-10T08:06:53Z</dcterms:created>
  <dcterms:modified xsi:type="dcterms:W3CDTF">2026-10-10T08:06:53Z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