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Business</w:t>
      </w:r>
      <w:r>
        <w:t xml:space="preserve"> </w:t>
      </w:r>
      <w:r>
        <w:t xml:space="preserve">Consultant</w:t>
      </w:r>
      <w:r>
        <w:t xml:space="preserve"> </w:t>
      </w:r>
      <w:r>
        <w:t xml:space="preserve">-</w:t>
      </w:r>
      <w:r>
        <w:t xml:space="preserve"> </w:t>
      </w:r>
      <w:r>
        <w:t xml:space="preserve">Naples,</w:t>
      </w:r>
      <w:r>
        <w:t xml:space="preserve"> </w:t>
      </w:r>
      <w:r>
        <w:t xml:space="preserve">Italy</w:t>
      </w:r>
    </w:p>
    <w:bookmarkStart w:id="20" w:name="invoice"/>
    <w:p>
      <w:pPr>
        <w:pStyle w:val="Heading1"/>
      </w:pPr>
      <w:r>
        <w:t xml:space="preserve">INVOICE</w:t>
      </w:r>
    </w:p>
    <w:p>
      <w:pPr>
        <w:pStyle w:val="FirstParagraph"/>
      </w:pPr>
      <w:r>
        <w:t xml:space="preserve">Professional Business Consultant Services — Naples, Italy</w:t>
      </w:r>
    </w:p>
    <w:p>
      <w:pPr>
        <w:pStyle w:val="BodyText"/>
      </w:pPr>
      <w:r>
        <w:t xml:space="preserve">Fattura Professionale — Consulenza Aziendale — Napoli, Italia</w:t>
      </w:r>
    </w:p>
    <w:bookmarkEnd w:id="20"/>
    <w:p>
      <w:pPr>
        <w:pStyle w:val="BodyText"/>
      </w:pPr>
      <w:r>
        <w:rPr>
          <w:bCs/>
          <w:b/>
        </w:rPr>
        <w:t xml:space="preserve">INVOICE NUMBER:</w:t>
      </w:r>
      <w:r>
        <w:t xml:space="preserve"> </w:t>
      </w:r>
      <w:r>
        <w:t xml:space="preserve">INV/2025/NAP/0047</w:t>
      </w:r>
      <w:r>
        <w:br/>
      </w:r>
      <w:r>
        <w:rPr>
          <w:bCs/>
          <w:b/>
        </w:rPr>
        <w:t xml:space="preserve">DATE OF ISSUE:</w:t>
      </w:r>
      <w:r>
        <w:t xml:space="preserve"> </w:t>
      </w:r>
      <w:r>
        <w:t xml:space="preserve">15 June 2025</w:t>
      </w:r>
      <w:r>
        <w:br/>
      </w:r>
      <w:r>
        <w:rPr>
          <w:bCs/>
          <w:b/>
        </w:rPr>
        <w:t xml:space="preserve">DUE DATE:</w:t>
      </w:r>
      <w:r>
        <w:t xml:space="preserve"> </w:t>
      </w:r>
      <w:r>
        <w:t xml:space="preserve">15 July 2025</w:t>
      </w:r>
      <w:r>
        <w:br/>
      </w:r>
      <w:r>
        <w:rPr>
          <w:bCs/>
          <w:b/>
        </w:rPr>
        <w:t xml:space="preserve">CURRENCY:</w:t>
      </w:r>
      <w:r>
        <w:t xml:space="preserve"> </w:t>
      </w:r>
      <w:r>
        <w:t xml:space="preserve">EUR (€)</w:t>
      </w:r>
      <w:r>
        <w:br/>
      </w:r>
      <w:r>
        <w:rPr>
          <w:bCs/>
          <w:b/>
        </w:rPr>
        <w:t xml:space="preserve">INVOICE TYPE:</w:t>
      </w:r>
      <w:r>
        <w:t xml:space="preserve"> </w:t>
      </w:r>
      <w:r>
        <w:t xml:space="preserve">Professional Services</w:t>
      </w:r>
    </w:p>
    <w:p>
      <w:pPr>
        <w:pStyle w:val="BodyText"/>
      </w:pPr>
      <w:r>
        <w:rPr>
          <w:bCs/>
          <w:b/>
        </w:rPr>
        <w:t xml:space="preserve">CONSULTANT (ISSUER):</w:t>
      </w:r>
      <w:r>
        <w:br/>
      </w:r>
      <w:r>
        <w:t xml:space="preserve">Marco De Santis — Business Consultant</w:t>
      </w:r>
      <w:r>
        <w:br/>
      </w:r>
      <w:r>
        <w:t xml:space="preserve">Via Toledo, 142 — 80132 Naples (NA), Italy</w:t>
      </w:r>
      <w:r>
        <w:br/>
      </w:r>
      <w:r>
        <w:t xml:space="preserve">P.IVA: IT08452170634</w:t>
      </w:r>
      <w:r>
        <w:br/>
      </w:r>
      <w:r>
        <w:t xml:space="preserve">C.F.: DSNMRC78T02H501Y</w:t>
      </w:r>
      <w:r>
        <w:br/>
      </w:r>
      <w:r>
        <w:t xml:space="preserve">Tel: +39 081 412 5678</w:t>
      </w:r>
      <w:r>
        <w:br/>
      </w:r>
      <w:r>
        <w:t xml:space="preserve">Email: m.desantis@consultant-naples.it</w:t>
      </w:r>
    </w:p>
    <w:p>
      <w:pPr>
        <w:pStyle w:val="BodyText"/>
      </w:pPr>
      <w:r>
        <w:t xml:space="preserve">BILLED TO (CLIENT)</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Company:</w:t>
            </w:r>
            <w:r>
              <w:t xml:space="preserve"> </w:t>
            </w:r>
            <w:r>
              <w:t xml:space="preserve">Mediterranea S.r.l.</w:t>
            </w:r>
          </w:p>
        </w:tc>
        <w:tc>
          <w:tcPr/>
          <w:p>
            <w:pPr>
              <w:pStyle w:val="Compact"/>
              <w:jc w:val="left"/>
            </w:pPr>
            <w:r>
              <w:rPr>
                <w:bCs/>
                <w:b/>
              </w:rPr>
              <w:t xml:space="preserve">VAT Number (P.IVA):</w:t>
            </w:r>
            <w:r>
              <w:t xml:space="preserve"> </w:t>
            </w:r>
            <w:r>
              <w:t xml:space="preserve">IT09234560631</w:t>
            </w:r>
          </w:p>
        </w:tc>
      </w:tr>
      <w:tr>
        <w:tc>
          <w:tcPr/>
          <w:p>
            <w:pPr>
              <w:pStyle w:val="Compact"/>
              <w:jc w:val="left"/>
            </w:pPr>
            <w:r>
              <w:rPr>
                <w:bCs/>
                <w:b/>
              </w:rPr>
              <w:t xml:space="preserve">Address:</w:t>
            </w:r>
            <w:r>
              <w:t xml:space="preserve"> </w:t>
            </w:r>
            <w:r>
              <w:t xml:space="preserve">Via Chiaia, 88 — 80121 Naples (NA), Italy</w:t>
            </w:r>
          </w:p>
        </w:tc>
        <w:tc>
          <w:tcPr/>
          <w:p>
            <w:pPr>
              <w:pStyle w:val="Compact"/>
              <w:jc w:val="left"/>
            </w:pPr>
            <w:r>
              <w:rPr>
                <w:bCs/>
                <w:b/>
              </w:rPr>
              <w:t xml:space="preserve">Reference:</w:t>
            </w:r>
            <w:r>
              <w:t xml:space="preserve"> </w:t>
            </w:r>
            <w:r>
              <w:t xml:space="preserve">Project REF-2025-031</w:t>
            </w:r>
          </w:p>
        </w:tc>
      </w:tr>
      <w:tr>
        <w:tc>
          <w:tcPr/>
          <w:p>
            <w:pPr>
              <w:pStyle w:val="Compact"/>
              <w:jc w:val="left"/>
            </w:pPr>
            <w:r>
              <w:rPr>
                <w:bCs/>
                <w:b/>
              </w:rPr>
              <w:t xml:space="preserve">Contact Person:</w:t>
            </w:r>
            <w:r>
              <w:t xml:space="preserve"> </w:t>
            </w:r>
            <w:r>
              <w:t xml:space="preserve">Dr. Elena Ferrante, CEO</w:t>
            </w:r>
          </w:p>
        </w:tc>
        <w:tc>
          <w:tcPr/>
          <w:p>
            <w:pPr>
              <w:pStyle w:val="Compact"/>
              <w:jc w:val="left"/>
            </w:pPr>
            <w:r>
              <w:rPr>
                <w:bCs/>
                <w:b/>
              </w:rPr>
              <w:t xml:space="preserve">Phone:</w:t>
            </w:r>
            <w:r>
              <w:t xml:space="preserve"> </w:t>
            </w:r>
            <w:r>
              <w:t xml:space="preserve">+39 081 555 9012</w:t>
            </w:r>
          </w:p>
        </w:tc>
      </w:tr>
    </w:tbl>
    <w:p>
      <w:pPr>
        <w:pStyle w:val="BodyText"/>
      </w:pPr>
      <w:r>
        <w:t xml:space="preserve">DESCRIPTION OF BUSINESS CONSULTANT SERVICES RENDERED</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Service Description</w:t>
            </w:r>
          </w:p>
        </w:tc>
        <w:tc>
          <w:tcPr/>
          <w:p>
            <w:pPr>
              <w:pStyle w:val="Compact"/>
              <w:jc w:val="left"/>
            </w:pPr>
            <w:r>
              <w:t xml:space="preserve">Period</w:t>
            </w:r>
          </w:p>
        </w:tc>
        <w:tc>
          <w:tcPr/>
          <w:p>
            <w:pPr>
              <w:pStyle w:val="Compact"/>
              <w:jc w:val="left"/>
            </w:pPr>
            <w:r>
              <w:t xml:space="preserve">Hours</w:t>
            </w:r>
          </w:p>
        </w:tc>
        <w:tc>
          <w:tcPr/>
          <w:p>
            <w:pPr>
              <w:pStyle w:val="Compact"/>
              <w:jc w:val="left"/>
            </w:pPr>
            <w:r>
              <w:t xml:space="preserve">Rate (€)</w:t>
            </w:r>
          </w:p>
        </w:tc>
        <w:tc>
          <w:tcPr/>
          <w:p>
            <w:pPr>
              <w:pStyle w:val="Compact"/>
              <w:jc w:val="left"/>
            </w:pPr>
            <w:r>
              <w:t xml:space="preserve">Amount (€)</w:t>
            </w:r>
          </w:p>
        </w:tc>
      </w:tr>
      <w:tr>
        <w:tc>
          <w:tcPr/>
          <w:p>
            <w:pPr>
              <w:pStyle w:val="Compact"/>
              <w:jc w:val="left"/>
            </w:pPr>
            <w:r>
              <w:t xml:space="preserve">1</w:t>
            </w:r>
          </w:p>
        </w:tc>
        <w:tc>
          <w:tcPr/>
          <w:p>
            <w:pPr>
              <w:pStyle w:val="Compact"/>
              <w:jc w:val="left"/>
            </w:pPr>
            <w:r>
              <w:t xml:space="preserve">Strategic Business Planning &amp; Market Analysis for the Naples metropolitan area. Comprehensive assessment of competitive positioning, SWOT analysis, and five-year growth roadmap tailored to the local Italian market conditions.</w:t>
            </w:r>
          </w:p>
        </w:tc>
        <w:tc>
          <w:tcPr/>
          <w:p>
            <w:pPr>
              <w:pStyle w:val="Compact"/>
              <w:jc w:val="left"/>
            </w:pPr>
            <w:r>
              <w:t xml:space="preserve">Jan – Mar 2025</w:t>
            </w:r>
          </w:p>
        </w:tc>
        <w:tc>
          <w:tcPr/>
          <w:p>
            <w:pPr>
              <w:pStyle w:val="Compact"/>
              <w:jc w:val="left"/>
            </w:pPr>
            <w:r>
              <w:t xml:space="preserve">48</w:t>
            </w:r>
          </w:p>
        </w:tc>
        <w:tc>
          <w:tcPr/>
          <w:p>
            <w:pPr>
              <w:pStyle w:val="Compact"/>
              <w:jc w:val="left"/>
            </w:pPr>
            <w:r>
              <w:t xml:space="preserve">120.00</w:t>
            </w:r>
          </w:p>
        </w:tc>
        <w:tc>
          <w:tcPr/>
          <w:p>
            <w:pPr>
              <w:pStyle w:val="Compact"/>
              <w:jc w:val="left"/>
            </w:pPr>
            <w:r>
              <w:t xml:space="preserve">5,760.00</w:t>
            </w:r>
          </w:p>
        </w:tc>
      </w:tr>
      <w:tr>
        <w:tc>
          <w:tcPr/>
          <w:p>
            <w:pPr>
              <w:pStyle w:val="Compact"/>
              <w:jc w:val="left"/>
            </w:pPr>
            <w:r>
              <w:t xml:space="preserve">2</w:t>
            </w:r>
          </w:p>
        </w:tc>
        <w:tc>
          <w:tcPr/>
          <w:p>
            <w:pPr>
              <w:pStyle w:val="Compact"/>
              <w:jc w:val="left"/>
            </w:pPr>
            <w:r>
              <w:t xml:space="preserve">Operational Efficiency Consulting. Process re-engineering of supply chain logistics, implementation of lean management methodologies, and optimization of internal workflows to reduce operational costs by an estimated 18%.</w:t>
            </w:r>
          </w:p>
        </w:tc>
        <w:tc>
          <w:tcPr/>
          <w:p>
            <w:pPr>
              <w:pStyle w:val="Compact"/>
              <w:jc w:val="left"/>
            </w:pPr>
            <w:r>
              <w:t xml:space="preserve">Feb – Apr 2025</w:t>
            </w:r>
          </w:p>
        </w:tc>
        <w:tc>
          <w:tcPr/>
          <w:p>
            <w:pPr>
              <w:pStyle w:val="Compact"/>
              <w:jc w:val="left"/>
            </w:pPr>
            <w:r>
              <w:t xml:space="preserve">36</w:t>
            </w:r>
          </w:p>
        </w:tc>
        <w:tc>
          <w:tcPr/>
          <w:p>
            <w:pPr>
              <w:pStyle w:val="Compact"/>
              <w:jc w:val="left"/>
            </w:pPr>
            <w:r>
              <w:t xml:space="preserve">120.00</w:t>
            </w:r>
          </w:p>
        </w:tc>
        <w:tc>
          <w:tcPr/>
          <w:p>
            <w:pPr>
              <w:pStyle w:val="Compact"/>
              <w:jc w:val="left"/>
            </w:pPr>
            <w:r>
              <w:t xml:space="preserve">4,320.00</w:t>
            </w:r>
          </w:p>
        </w:tc>
      </w:tr>
      <w:tr>
        <w:tc>
          <w:tcPr/>
          <w:p>
            <w:pPr>
              <w:pStyle w:val="Compact"/>
              <w:jc w:val="left"/>
            </w:pPr>
            <w:r>
              <w:t xml:space="preserve">3</w:t>
            </w:r>
          </w:p>
        </w:tc>
        <w:tc>
          <w:tcPr/>
          <w:p>
            <w:pPr>
              <w:pStyle w:val="Compact"/>
              <w:jc w:val="left"/>
            </w:pPr>
            <w:r>
              <w:t xml:space="preserve">Digital Transformation Advisory. Guidance on ERP system integration, cloud migration strategy, and adoption of AI-driven analytics tools. Includes vendor selection, contract negotiation support, and staff training coordination in Naples.</w:t>
            </w:r>
          </w:p>
        </w:tc>
        <w:tc>
          <w:tcPr/>
          <w:p>
            <w:pPr>
              <w:pStyle w:val="Compact"/>
              <w:jc w:val="left"/>
            </w:pPr>
            <w:r>
              <w:t xml:space="preserve">Mar – May 2025</w:t>
            </w:r>
          </w:p>
        </w:tc>
        <w:tc>
          <w:tcPr/>
          <w:p>
            <w:pPr>
              <w:pStyle w:val="Compact"/>
              <w:jc w:val="left"/>
            </w:pPr>
            <w:r>
              <w:t xml:space="preserve">40</w:t>
            </w:r>
          </w:p>
        </w:tc>
        <w:tc>
          <w:tcPr/>
          <w:p>
            <w:pPr>
              <w:pStyle w:val="Compact"/>
              <w:jc w:val="left"/>
            </w:pPr>
            <w:r>
              <w:t xml:space="preserve">135.00</w:t>
            </w:r>
          </w:p>
        </w:tc>
        <w:tc>
          <w:tcPr/>
          <w:p>
            <w:pPr>
              <w:pStyle w:val="Compact"/>
              <w:jc w:val="left"/>
            </w:pPr>
            <w:r>
              <w:t xml:space="preserve">5,400.00</w:t>
            </w:r>
          </w:p>
        </w:tc>
      </w:tr>
      <w:tr>
        <w:tc>
          <w:tcPr/>
          <w:p>
            <w:pPr>
              <w:pStyle w:val="Compact"/>
              <w:jc w:val="left"/>
            </w:pPr>
            <w:r>
              <w:t xml:space="preserve">4</w:t>
            </w:r>
          </w:p>
        </w:tc>
        <w:tc>
          <w:tcPr/>
          <w:p>
            <w:pPr>
              <w:pStyle w:val="Compact"/>
              <w:jc w:val="left"/>
            </w:pPr>
            <w:r>
              <w:t xml:space="preserve">Financial Restructuring &amp; Investment Advisory. Preparation of financial models, feasibility studies for expansion into the Campania region, and advisory sessions with banking partners in Naples. Includes preparation of documentation for potential EU funding applications.</w:t>
            </w:r>
          </w:p>
        </w:tc>
        <w:tc>
          <w:tcPr/>
          <w:p>
            <w:pPr>
              <w:pStyle w:val="Compact"/>
              <w:jc w:val="left"/>
            </w:pPr>
            <w:r>
              <w:t xml:space="preserve">Apr – Jun 2025</w:t>
            </w:r>
          </w:p>
        </w:tc>
        <w:tc>
          <w:tcPr/>
          <w:p>
            <w:pPr>
              <w:pStyle w:val="Compact"/>
              <w:jc w:val="left"/>
            </w:pPr>
            <w:r>
              <w:t xml:space="preserve">32</w:t>
            </w:r>
          </w:p>
        </w:tc>
        <w:tc>
          <w:tcPr/>
          <w:p>
            <w:pPr>
              <w:pStyle w:val="Compact"/>
              <w:jc w:val="left"/>
            </w:pPr>
            <w:r>
              <w:t xml:space="preserve">140.00</w:t>
            </w:r>
          </w:p>
        </w:tc>
        <w:tc>
          <w:tcPr/>
          <w:p>
            <w:pPr>
              <w:pStyle w:val="Compact"/>
              <w:jc w:val="left"/>
            </w:pPr>
            <w:r>
              <w:t xml:space="preserve">4,480.00</w:t>
            </w:r>
          </w:p>
        </w:tc>
      </w:tr>
      <w:tr>
        <w:tc>
          <w:tcPr/>
          <w:p>
            <w:pPr>
              <w:pStyle w:val="Compact"/>
              <w:jc w:val="left"/>
            </w:pPr>
            <w:r>
              <w:t xml:space="preserve">5</w:t>
            </w:r>
          </w:p>
        </w:tc>
        <w:tc>
          <w:tcPr/>
          <w:p>
            <w:pPr>
              <w:pStyle w:val="Compact"/>
              <w:jc w:val="left"/>
            </w:pPr>
            <w:r>
              <w:t xml:space="preserve">Executive Leadership Coaching &amp; Team Development. One-on-one coaching sessions with the C-suite, facilitation of two full-day leadership workshops held at the client’s Naples headquarters, and development of a succession planning framework.</w:t>
            </w:r>
          </w:p>
        </w:tc>
        <w:tc>
          <w:tcPr/>
          <w:p>
            <w:pPr>
              <w:pStyle w:val="Compact"/>
              <w:jc w:val="left"/>
            </w:pPr>
            <w:r>
              <w:t xml:space="preserve">May – Jun 2025</w:t>
            </w:r>
          </w:p>
        </w:tc>
        <w:tc>
          <w:tcPr/>
          <w:p>
            <w:pPr>
              <w:pStyle w:val="Compact"/>
              <w:jc w:val="left"/>
            </w:pPr>
            <w:r>
              <w:t xml:space="preserve">24</w:t>
            </w:r>
          </w:p>
        </w:tc>
        <w:tc>
          <w:tcPr/>
          <w:p>
            <w:pPr>
              <w:pStyle w:val="Compact"/>
              <w:jc w:val="left"/>
            </w:pPr>
            <w:r>
              <w:t xml:space="preserve">150.00</w:t>
            </w:r>
          </w:p>
        </w:tc>
        <w:tc>
          <w:tcPr/>
          <w:p>
            <w:pPr>
              <w:pStyle w:val="Compact"/>
              <w:jc w:val="left"/>
            </w:pPr>
            <w:r>
              <w:t xml:space="preserve">3,600.00</w:t>
            </w:r>
          </w:p>
        </w:tc>
      </w:tr>
      <w:tr>
        <w:tc>
          <w:tcPr/>
          <w:p>
            <w:pPr>
              <w:pStyle w:val="Compact"/>
              <w:jc w:val="left"/>
            </w:pPr>
            <w:r>
              <w:t xml:space="preserve">6</w:t>
            </w:r>
          </w:p>
        </w:tc>
        <w:tc>
          <w:tcPr/>
          <w:p>
            <w:pPr>
              <w:pStyle w:val="Compact"/>
              <w:jc w:val="left"/>
            </w:pPr>
            <w:r>
              <w:t xml:space="preserve">Regulatory Compliance &amp; Legal Advisory. Review of compliance with Italian commercial law, GDPR data protection obligations, and local Naples municipal regulations. Preparation of compliance audit report and corrective action plan.</w:t>
            </w:r>
          </w:p>
        </w:tc>
        <w:tc>
          <w:tcPr/>
          <w:p>
            <w:pPr>
              <w:pStyle w:val="Compact"/>
              <w:jc w:val="left"/>
            </w:pPr>
            <w:r>
              <w:t xml:space="preserve">Jun 2025</w:t>
            </w:r>
          </w:p>
        </w:tc>
        <w:tc>
          <w:tcPr/>
          <w:p>
            <w:pPr>
              <w:pStyle w:val="Compact"/>
              <w:jc w:val="left"/>
            </w:pPr>
            <w:r>
              <w:t xml:space="preserve">16</w:t>
            </w:r>
          </w:p>
        </w:tc>
        <w:tc>
          <w:tcPr/>
          <w:p>
            <w:pPr>
              <w:pStyle w:val="Compact"/>
              <w:jc w:val="left"/>
            </w:pPr>
            <w:r>
              <w:t xml:space="preserve">130.00</w:t>
            </w:r>
          </w:p>
        </w:tc>
        <w:tc>
          <w:tcPr/>
          <w:p>
            <w:pPr>
              <w:pStyle w:val="Compact"/>
              <w:jc w:val="left"/>
            </w:pPr>
            <w:r>
              <w:t xml:space="preserve">2,080.00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(Services)</w:t>
            </w:r>
          </w:p>
        </w:tc>
        <w:tc>
          <w:tcPr/>
          <w:p>
            <w:pPr>
              <w:pStyle w:val="Compact"/>
              <w:jc w:val="right"/>
            </w:pPr>
            <w:r>
              <w:t xml:space="preserve">€ 25,640.00</w:t>
            </w:r>
          </w:p>
        </w:tc>
      </w:tr>
      <w:tr>
        <w:tc>
          <w:tcPr/>
          <w:p>
            <w:pPr>
              <w:pStyle w:val="Compact"/>
              <w:jc w:val="left"/>
            </w:pPr>
            <w:r>
              <w:t xml:space="preserve">VAT (IVA) — 22%</w:t>
            </w:r>
          </w:p>
        </w:tc>
        <w:tc>
          <w:tcPr/>
          <w:p>
            <w:pPr>
              <w:pStyle w:val="Compact"/>
              <w:jc w:val="right"/>
            </w:pPr>
            <w:r>
              <w:t xml:space="preserve">€ 5,640.80</w:t>
            </w:r>
          </w:p>
        </w:tc>
      </w:tr>
      <w:tr>
        <w:tc>
          <w:tcPr/>
          <w:p>
            <w:pPr>
              <w:pStyle w:val="Compact"/>
              <w:jc w:val="left"/>
            </w:pPr>
            <w:r>
              <w:t xml:space="preserve">Withholding Tax (Ritenuta d’acconto) — 20%</w:t>
            </w:r>
          </w:p>
        </w:tc>
        <w:tc>
          <w:tcPr/>
          <w:p>
            <w:pPr>
              <w:pStyle w:val="Compact"/>
              <w:jc w:val="right"/>
            </w:pPr>
            <w:r>
              <w:t xml:space="preserve">−€ 5,128.00</w:t>
            </w:r>
          </w:p>
        </w:tc>
      </w:tr>
      <w:tr>
        <w:tc>
          <w:tcPr/>
          <w:p>
            <w:pPr>
              <w:pStyle w:val="Compact"/>
              <w:jc w:val="left"/>
            </w:pPr>
            <w:r>
              <w:t xml:space="preserve">NET AMOUNT DUE</w:t>
            </w:r>
          </w:p>
        </w:tc>
        <w:tc>
          <w:tcPr/>
          <w:p>
            <w:pPr>
              <w:pStyle w:val="Compact"/>
              <w:jc w:val="right"/>
            </w:pPr>
            <w:r>
              <w:t xml:space="preserve">€ 26,152.80</w:t>
            </w:r>
          </w:p>
        </w:tc>
      </w:tr>
    </w:tbl>
    <w:bookmarkStart w:id="21" w:name="payment-terms-conditions"/>
    <w:p>
      <w:pPr>
        <w:pStyle w:val="Heading3"/>
      </w:pPr>
      <w:r>
        <w:t xml:space="preserve">Payment Terms &amp; Conditions</w:t>
      </w:r>
    </w:p>
    <w:p>
      <w:pPr>
        <w:pStyle w:val="FirstParagraph"/>
      </w:pPr>
      <w:r>
        <w:t xml:space="preserve">This</w:t>
      </w:r>
      <w:r>
        <w:t xml:space="preserve"> </w:t>
      </w:r>
      <w:r>
        <w:t xml:space="preserve">Invoice</w:t>
      </w:r>
      <w:r>
        <w:t xml:space="preserve"> </w:t>
      </w:r>
      <w:r>
        <w:t xml:space="preserve">is payable within thirty (30) calendar days from the date of issue via bank transfer (bonifico bancario) to the following account: IBAN IT60 X054 2811 1010 0000 0123 456 — BIC/SWIFT: BLOPIT22. Please reference Invoice Number INV/2025/NAP/0047 in all payment communications. Late payments shall accrue interest at the rate established under Italian Legislative Decree 231/2002, as amended.</w:t>
      </w:r>
    </w:p>
    <w:p>
      <w:pPr>
        <w:pStyle w:val="BodyText"/>
      </w:pPr>
      <w:r>
        <w:t xml:space="preserve">The</w:t>
      </w:r>
      <w:r>
        <w:t xml:space="preserve"> </w:t>
      </w:r>
      <w:r>
        <w:t xml:space="preserve">Business Consultant</w:t>
      </w:r>
      <w:r>
        <w:t xml:space="preserve"> </w:t>
      </w:r>
      <w:r>
        <w:t xml:space="preserve">services described herein were performed in full compliance with the professional standards set forth by the Italian Chamber of Commerce of Naples (Camera di Commercio di Napoli) and the applicable provisions of the Italian Civil Code (Codice Civile, Articles 2230–2263). All deliverables, reports, and strategic documents produced under this engagement remain the intellectual property of the client upon full settlement of this</w:t>
      </w:r>
      <w:r>
        <w:t xml:space="preserve"> </w:t>
      </w:r>
      <w:r>
        <w:t xml:space="preserve">Invoice</w:t>
      </w:r>
      <w:r>
        <w:t xml:space="preserve">.</w:t>
      </w:r>
    </w:p>
    <w:p>
      <w:pPr>
        <w:pStyle w:val="BodyText"/>
      </w:pPr>
      <w:r>
        <w:t xml:space="preserve">This</w:t>
      </w:r>
      <w:r>
        <w:t xml:space="preserve"> </w:t>
      </w:r>
      <w:r>
        <w:t xml:space="preserve">Invoice</w:t>
      </w:r>
      <w:r>
        <w:t xml:space="preserve"> </w:t>
      </w:r>
      <w:r>
        <w:t xml:space="preserve">is issued in accordance with the electronic invoicing requirements of the Italian Revenue Agency (Agenzia delle Entrate) and the SdI (Sistema di Interscambio) regulations. A digital copy of this document has been transmitted via the SdI platform. The consultant is registered in the INPS Gestione Separata (Registration No. 1054287634) and maintains professional liability insurance with Generali Italia (Policy No. GLI-2025-884321) covering a minimum sum insured of €1,000,000.</w:t>
      </w:r>
    </w:p>
    <w:p>
      <w:pPr>
        <w:pStyle w:val="BodyText"/>
      </w:pPr>
      <w:r>
        <w:t xml:space="preserve">All services were rendered at the consultant’s professional office located in Naples, Italy, and at the client’s premises in Naples, Italy. Travel expenses within the city of Naples and the immediate metropolitan area are included in the stated rates. Any travel to locations outside the Naples metropolitan area (e.g., Rome, Salerno, Caserta) will be invoiced separately at cost.</w:t>
      </w:r>
    </w:p>
    <w:p>
      <w:pPr>
        <w:pStyle w:val="BodyText"/>
      </w:pPr>
      <w:r>
        <w:t xml:space="preserve">In the event of any dispute arising from this</w:t>
      </w:r>
      <w:r>
        <w:t xml:space="preserve"> </w:t>
      </w:r>
      <w:r>
        <w:t xml:space="preserve">Invoice</w:t>
      </w:r>
      <w:r>
        <w:t xml:space="preserve"> </w:t>
      </w:r>
      <w:r>
        <w:t xml:space="preserve">or the underlying</w:t>
      </w:r>
      <w:r>
        <w:t xml:space="preserve"> </w:t>
      </w:r>
      <w:r>
        <w:t xml:space="preserve">Business Consultant</w:t>
      </w:r>
      <w:r>
        <w:t xml:space="preserve"> </w:t>
      </w:r>
      <w:r>
        <w:t xml:space="preserve">engagement, the parties agree that the competent court shall be that of Naples, Italy, in accordance with Article 20 of the Italian Code of Civil Procedure. The consultant reserves the right to suspend ongoing services in the event of non-payment beyond the due date specified above.</w:t>
      </w:r>
    </w:p>
    <w:bookmarkEnd w:id="21"/>
    <w:p>
      <w:pPr>
        <w:pStyle w:val="BodyText"/>
      </w:pPr>
      <w:r>
        <w:rPr>
          <w:bCs/>
          <w:b/>
        </w:rPr>
        <w:t xml:space="preserve">Issued by:</w:t>
      </w:r>
    </w:p>
    <w:p>
      <w:pPr>
        <w:pStyle w:val="BodyText"/>
      </w:pPr>
      <w:r>
        <w:t xml:space="preserve">Marco De Santis</w:t>
      </w:r>
    </w:p>
    <w:p>
      <w:pPr>
        <w:pStyle w:val="BodyText"/>
      </w:pPr>
      <w:r>
        <w:t xml:space="preserve">Business Consultant — Naples, Italy</w:t>
      </w:r>
    </w:p>
    <w:p>
      <w:pPr>
        <w:pStyle w:val="BodyText"/>
      </w:pPr>
      <w:r>
        <w:t xml:space="preserve">Signature: _________________________</w:t>
      </w:r>
    </w:p>
    <w:p>
      <w:pPr>
        <w:pStyle w:val="BodyText"/>
      </w:pPr>
      <w:r>
        <w:t xml:space="preserve">[ DIGITAL STAMP — SdI RECEIPT ]</w:t>
      </w:r>
    </w:p>
    <w:p>
      <w:pPr>
        <w:pStyle w:val="BodyText"/>
      </w:pPr>
      <w:r>
        <w:rPr>
          <w:bCs/>
          <w:b/>
        </w:rPr>
        <w:t xml:space="preserve">Received by (Client):</w:t>
      </w:r>
    </w:p>
    <w:p>
      <w:pPr>
        <w:pStyle w:val="BodyText"/>
      </w:pPr>
      <w:r>
        <w:t xml:space="preserve">Dr. Elena Ferrante</w:t>
      </w:r>
    </w:p>
    <w:p>
      <w:pPr>
        <w:pStyle w:val="BodyText"/>
      </w:pPr>
      <w:r>
        <w:t xml:space="preserve">Mediterranea S.r.l. — Naples</w:t>
      </w:r>
    </w:p>
    <w:p>
      <w:pPr>
        <w:pStyle w:val="BodyText"/>
      </w:pPr>
      <w:r>
        <w:t xml:space="preserve">Signature: _________________________</w:t>
      </w:r>
    </w:p>
    <w:p>
      <w:pPr>
        <w:pStyle w:val="BodyText"/>
      </w:pPr>
      <w:r>
        <w:t xml:space="preserve">This</w:t>
      </w:r>
      <w:r>
        <w:t xml:space="preserve"> </w:t>
      </w:r>
      <w:r>
        <w:t xml:space="preserve">Invoice</w:t>
      </w:r>
      <w:r>
        <w:t xml:space="preserve"> </w:t>
      </w:r>
      <w:r>
        <w:t xml:space="preserve">was prepared and issued by a licensed</w:t>
      </w:r>
      <w:r>
        <w:t xml:space="preserve"> </w:t>
      </w:r>
      <w:r>
        <w:t xml:space="preserve">Business Consultant</w:t>
      </w:r>
      <w:r>
        <w:t xml:space="preserve"> </w:t>
      </w:r>
      <w:r>
        <w:t xml:space="preserve">operating in Naples, Italy. The document is valid for a period of twelve (12) months from the date of issue. For any queries regarding this</w:t>
      </w:r>
      <w:r>
        <w:t xml:space="preserve"> </w:t>
      </w:r>
      <w:r>
        <w:t xml:space="preserve">Invoice</w:t>
      </w:r>
      <w:r>
        <w:t xml:space="preserve"> </w:t>
      </w:r>
      <w:r>
        <w:t xml:space="preserve">or the</w:t>
      </w:r>
      <w:r>
        <w:t xml:space="preserve"> </w:t>
      </w:r>
      <w:r>
        <w:t xml:space="preserve">Business Consultant</w:t>
      </w:r>
      <w:r>
        <w:t xml:space="preserve"> </w:t>
      </w:r>
      <w:r>
        <w:t xml:space="preserve">engagement, please contact the consultant at the address and telephone number listed above. This document constitutes a legally binding financial record under Italian commercial law.</w:t>
      </w:r>
    </w:p>
    <w:p>
      <w:pPr>
        <w:pStyle w:val="BodyText"/>
      </w:pPr>
      <w:r>
        <w:t xml:space="preserve">© 2025 Marco De Santis — Business Consultant, Naples, Italy. All rights reserved. | P.IVA: IT08452170634 | Registered with the INPS Gestione Separata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Business Consultant - Naples, Italy</dc:title>
  <dc:creator/>
  <dc:language>en</dc:language>
  <cp:keywords/>
  <dcterms:created xsi:type="dcterms:W3CDTF">2026-10-10T05:53:38Z</dcterms:created>
  <dcterms:modified xsi:type="dcterms:W3CDTF">2026-10-10T05:53:38Z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