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strategic-advisory-partners"/>
    <w:p>
      <w:pPr>
        <w:pStyle w:val="Heading1"/>
      </w:pPr>
      <w:r>
        <w:t xml:space="preserve">Strategic Advisory Partners</w:t>
      </w:r>
    </w:p>
    <w:p>
      <w:pPr>
        <w:pStyle w:val="FirstParagraph"/>
      </w:pPr>
      <w:r>
        <w:t xml:space="preserve">Business Consultant Services</w:t>
      </w:r>
    </w:p>
    <w:p>
      <w:pPr>
        <w:pStyle w:val="BodyText"/>
      </w:pPr>
      <w:r>
        <w:t xml:space="preserve">12 Boulevard de la Paix, Cocody</w:t>
      </w:r>
    </w:p>
    <w:p>
      <w:pPr>
        <w:pStyle w:val="BodyText"/>
      </w:pPr>
      <w:r>
        <w:t xml:space="preserve">Abidjan, Ivory Coast</w:t>
      </w:r>
    </w:p>
    <w:p>
      <w:pPr>
        <w:pStyle w:val="BodyText"/>
      </w:pPr>
      <w:r>
        <w:t xml:space="preserve">Tel: +225 27 22 45 67 89</w:t>
      </w:r>
    </w:p>
    <w:p>
      <w:pPr>
        <w:pStyle w:val="BodyText"/>
      </w:pPr>
      <w:r>
        <w:t xml:space="preserve">Email: consulting@strategicadvisory.ci</w:t>
      </w:r>
    </w:p>
    <w:p>
      <w:pPr>
        <w:pStyle w:val="BodyText"/>
      </w:pPr>
      <w:r>
        <w:t xml:space="preserve">RC: CI-ABJ-2019-B-4521</w:t>
      </w:r>
    </w:p>
    <w:bookmarkEnd w:id="20"/>
    <w:bookmarkStart w:id="21" w:name="invoice"/>
    <w:p>
      <w:pPr>
        <w:pStyle w:val="Heading2"/>
      </w:pPr>
      <w:r>
        <w:t xml:space="preserve">INVOICE</w:t>
      </w:r>
    </w:p>
    <w:p>
      <w:pPr>
        <w:pStyle w:val="FirstParagraph"/>
      </w:pPr>
      <w:r>
        <w:t xml:space="preserve">Invoice No: SAP-2025-00847</w:t>
      </w:r>
    </w:p>
    <w:p>
      <w:pPr>
        <w:pStyle w:val="BodyText"/>
      </w:pPr>
      <w:r>
        <w:t xml:space="preserve">Date Issued: 15 June 2025</w:t>
      </w:r>
    </w:p>
    <w:p>
      <w:pPr>
        <w:pStyle w:val="BodyText"/>
      </w:pPr>
      <w:r>
        <w:t xml:space="preserve">Due Date: 30 June 2025</w:t>
      </w:r>
    </w:p>
    <w:p>
      <w:pPr>
        <w:pStyle w:val="BodyText"/>
      </w:pPr>
      <w:r>
        <w:t xml:space="preserve">Service Period: 01 May 2025 – 31 May 2025</w:t>
      </w:r>
    </w:p>
    <w:p>
      <w:pPr>
        <w:pStyle w:val="BodyText"/>
      </w:pPr>
      <w:r>
        <w:t xml:space="preserve">PENDING PAYMENT</w:t>
      </w:r>
    </w:p>
    <w:bookmarkEnd w:id="21"/>
    <w:bookmarkStart w:id="22" w:name="billed-to-client"/>
    <w:p>
      <w:pPr>
        <w:pStyle w:val="Heading3"/>
      </w:pPr>
      <w:r>
        <w:t xml:space="preserve">Billed To (Client)</w:t>
      </w:r>
    </w:p>
    <w:p>
      <w:pPr>
        <w:pStyle w:val="FirstParagraph"/>
      </w:pPr>
      <w:r>
        <w:t xml:space="preserve">Company:</w:t>
      </w:r>
      <w:r>
        <w:t xml:space="preserve"> </w:t>
      </w:r>
      <w:r>
        <w:t xml:space="preserve">Société Africaine de Développement S.A.</w:t>
      </w:r>
    </w:p>
    <w:p>
      <w:pPr>
        <w:pStyle w:val="BodyText"/>
      </w:pPr>
      <w:r>
        <w:t xml:space="preserve">Attention:</w:t>
      </w:r>
      <w:r>
        <w:t xml:space="preserve"> </w:t>
      </w:r>
      <w:r>
        <w:t xml:space="preserve">Mr. Kouassi N'Guessan, Chief Executive Officer</w:t>
      </w:r>
    </w:p>
    <w:p>
      <w:pPr>
        <w:pStyle w:val="BodyText"/>
      </w:pPr>
      <w:r>
        <w:t xml:space="preserve">Address:</w:t>
      </w:r>
      <w:r>
        <w:t xml:space="preserve"> </w:t>
      </w:r>
      <w:r>
        <w:t xml:space="preserve">45 Avenue Charles de Gaulle, Plateau</w:t>
      </w:r>
    </w:p>
    <w:p>
      <w:pPr>
        <w:pStyle w:val="BodyText"/>
      </w:pPr>
      <w:r>
        <w:t xml:space="preserve">City:</w:t>
      </w:r>
      <w:r>
        <w:t xml:space="preserve"> </w:t>
      </w:r>
      <w:r>
        <w:t xml:space="preserve">Abidjan, Ivory Coast</w:t>
      </w:r>
    </w:p>
    <w:p>
      <w:pPr>
        <w:pStyle w:val="BodyText"/>
      </w:pPr>
      <w:r>
        <w:t xml:space="preserve">Phone:</w:t>
      </w:r>
      <w:r>
        <w:t xml:space="preserve"> </w:t>
      </w:r>
      <w:r>
        <w:t xml:space="preserve">+225 27 21 33 44 55</w:t>
      </w:r>
    </w:p>
    <w:p>
      <w:pPr>
        <w:pStyle w:val="BodyText"/>
      </w:pPr>
      <w:r>
        <w:t xml:space="preserve">Email:</w:t>
      </w:r>
      <w:r>
        <w:t xml:space="preserve"> </w:t>
      </w:r>
      <w:r>
        <w:t xml:space="preserve">cfo@sad-dev.ci</w:t>
      </w:r>
    </w:p>
    <w:p>
      <w:pPr>
        <w:pStyle w:val="BodyText"/>
      </w:pPr>
      <w:r>
        <w:t xml:space="preserve">Tax ID (NIF):</w:t>
      </w:r>
      <w:r>
        <w:t xml:space="preserve"> </w:t>
      </w:r>
      <w:r>
        <w:t xml:space="preserve">CI-0012345678</w:t>
      </w:r>
    </w:p>
    <w:bookmarkEnd w:id="22"/>
    <w:bookmarkStart w:id="23" w:name="invoice-details"/>
    <w:p>
      <w:pPr>
        <w:pStyle w:val="Heading3"/>
      </w:pPr>
      <w:r>
        <w:t xml:space="preserve">Invoice Details</w:t>
      </w:r>
    </w:p>
    <w:p>
      <w:pPr>
        <w:pStyle w:val="FirstParagraph"/>
      </w:pPr>
      <w:r>
        <w:t xml:space="preserve">Currency:</w:t>
      </w:r>
      <w:r>
        <w:t xml:space="preserve"> </w:t>
      </w:r>
      <w:r>
        <w:t xml:space="preserve">XOF (West African CFA Franc)</w:t>
      </w:r>
    </w:p>
    <w:p>
      <w:pPr>
        <w:pStyle w:val="BodyText"/>
      </w:pPr>
      <w:r>
        <w:t xml:space="preserve">Payment Method:</w:t>
      </w:r>
      <w:r>
        <w:t xml:space="preserve"> </w:t>
      </w:r>
      <w:r>
        <w:t xml:space="preserve">Bank Transfer</w:t>
      </w:r>
    </w:p>
    <w:p>
      <w:pPr>
        <w:pStyle w:val="BodyText"/>
      </w:pPr>
      <w:r>
        <w:t xml:space="preserve">Bank:</w:t>
      </w:r>
      <w:r>
        <w:t xml:space="preserve"> </w:t>
      </w:r>
      <w:r>
        <w:t xml:space="preserve">Ecobank Ivory Coast</w:t>
      </w:r>
    </w:p>
    <w:p>
      <w:pPr>
        <w:pStyle w:val="BodyText"/>
      </w:pPr>
      <w:r>
        <w:t xml:space="preserve">Account No:</w:t>
      </w:r>
      <w:r>
        <w:t xml:space="preserve"> </w:t>
      </w:r>
      <w:r>
        <w:t xml:space="preserve">CI00 0001 2345 6789 0123</w:t>
      </w:r>
    </w:p>
    <w:p>
      <w:pPr>
        <w:pStyle w:val="BodyText"/>
      </w:pPr>
      <w:r>
        <w:t xml:space="preserve">SWIFT Code:</w:t>
      </w:r>
      <w:r>
        <w:t xml:space="preserve"> </w:t>
      </w:r>
      <w:r>
        <w:t xml:space="preserve">ECOBCIC1</w:t>
      </w:r>
    </w:p>
    <w:p>
      <w:pPr>
        <w:pStyle w:val="BodyText"/>
      </w:pPr>
      <w:r>
        <w:t xml:space="preserve">Reference:</w:t>
      </w:r>
      <w:r>
        <w:t xml:space="preserve"> </w:t>
      </w:r>
      <w:r>
        <w:t xml:space="preserve">SAP-2025-00847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Business Consultant Services</w:t>
            </w:r>
          </w:p>
        </w:tc>
        <w:tc>
          <w:tcPr/>
          <w:p>
            <w:pPr>
              <w:pStyle w:val="Compact"/>
              <w:jc w:val="left"/>
            </w:pPr>
            <w:r>
              <w:t xml:space="preserve">Hours</w:t>
            </w:r>
          </w:p>
        </w:tc>
        <w:tc>
          <w:tcPr/>
          <w:p>
            <w:pPr>
              <w:pStyle w:val="Compact"/>
              <w:jc w:val="left"/>
            </w:pPr>
            <w:r>
              <w:t xml:space="preserve">Rate (XOF/hr)</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Strategic Business Planning &amp; Organizational Restructuring Consultation for the Abidjan headquarters and regional operations across Ivory Coast</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02</w:t>
            </w:r>
          </w:p>
        </w:tc>
        <w:tc>
          <w:tcPr/>
          <w:p>
            <w:pPr>
              <w:pStyle w:val="Compact"/>
              <w:jc w:val="left"/>
            </w:pPr>
            <w:r>
              <w:t xml:space="preserve">Market Analysis &amp; Competitive Intelligence Report tailored to the West African business environment in Ivory Coast Abidjan</w:t>
            </w:r>
          </w:p>
        </w:tc>
        <w:tc>
          <w:tcPr/>
          <w:p>
            <w:pPr>
              <w:pStyle w:val="Compact"/>
              <w:jc w:val="left"/>
            </w:pPr>
            <w:r>
              <w:t xml:space="preserve">24</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Financial Modeling, Budget Optimization, and Revenue Growth Strategy Development</w:t>
            </w:r>
          </w:p>
        </w:tc>
        <w:tc>
          <w:tcPr/>
          <w:p>
            <w:pPr>
              <w:pStyle w:val="Compact"/>
              <w:jc w:val="left"/>
            </w:pPr>
            <w:r>
              <w:t xml:space="preserve">32</w:t>
            </w:r>
          </w:p>
        </w:tc>
        <w:tc>
          <w:tcPr/>
          <w:p>
            <w:pPr>
              <w:pStyle w:val="Compact"/>
              <w:jc w:val="left"/>
            </w:pPr>
            <w:r>
              <w:t xml:space="preserve">150,000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Human Resource Audit &amp; Talent Acquisition Framework Design for the Ivory Coast Abidjan office</w:t>
            </w:r>
          </w:p>
        </w:tc>
        <w:tc>
          <w:tcPr/>
          <w:p>
            <w:pPr>
              <w:pStyle w:val="Compact"/>
              <w:jc w:val="left"/>
            </w:pPr>
            <w:r>
              <w:t xml:space="preserve">16</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Digital Transformation Roadmap &amp; IT Infrastructure Assessment for Business Consultant-led modernization</w:t>
            </w:r>
          </w:p>
        </w:tc>
        <w:tc>
          <w:tcPr/>
          <w:p>
            <w:pPr>
              <w:pStyle w:val="Compact"/>
              <w:jc w:val="left"/>
            </w:pPr>
            <w:r>
              <w:t xml:space="preserve">20</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Regulatory Compliance Advisory &amp; Legal Framework Review under Ivory Coast commercial law (Code de Commerce)</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On-site Workshops, Stakeholder Meetings, and Executive Briefings conducted in Abidjan, Ivory Coast</w:t>
            </w:r>
          </w:p>
        </w:tc>
        <w:tc>
          <w:tcPr/>
          <w:p>
            <w:pPr>
              <w:pStyle w:val="Compact"/>
              <w:jc w:val="left"/>
            </w:pPr>
            <w:r>
              <w:t xml:space="preserve">16</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Final Comprehensive Business Consultant Report, Action Plan, and 90-Day Implementation Roadmap</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25,800,000 XOF</w:t>
            </w:r>
          </w:p>
        </w:tc>
      </w:tr>
      <w:tr>
        <w:tc>
          <w:tcPr/>
          <w:p>
            <w:pPr>
              <w:pStyle w:val="Compact"/>
              <w:jc w:val="left"/>
            </w:pPr>
            <w:r>
              <w:t xml:space="preserve">VAT (TVA) – 18%</w:t>
            </w:r>
          </w:p>
        </w:tc>
        <w:tc>
          <w:tcPr/>
          <w:p>
            <w:pPr>
              <w:pStyle w:val="Compact"/>
              <w:jc w:val="left"/>
            </w:pPr>
            <w:r>
              <w:t xml:space="preserve">4,644,000 XOF</w:t>
            </w:r>
          </w:p>
        </w:tc>
      </w:tr>
      <w:tr>
        <w:tc>
          <w:tcPr/>
          <w:p>
            <w:pPr>
              <w:pStyle w:val="Compact"/>
              <w:jc w:val="left"/>
            </w:pPr>
            <w:r>
              <w:t xml:space="preserve">Withholding Tax (Retenue à la source) – 5%</w:t>
            </w:r>
          </w:p>
        </w:tc>
        <w:tc>
          <w:tcPr/>
          <w:p>
            <w:pPr>
              <w:pStyle w:val="Compact"/>
              <w:jc w:val="left"/>
            </w:pPr>
            <w:r>
              <w:t xml:space="preserve">(1,290,000) XOF</w:t>
            </w:r>
          </w:p>
        </w:tc>
      </w:tr>
      <w:tr>
        <w:tc>
          <w:tcPr/>
          <w:p>
            <w:pPr>
              <w:pStyle w:val="Compact"/>
              <w:jc w:val="left"/>
            </w:pPr>
            <w:r>
              <w:t xml:space="preserve">Grand Total Due</w:t>
            </w:r>
          </w:p>
        </w:tc>
        <w:tc>
          <w:tcPr/>
          <w:p>
            <w:pPr>
              <w:pStyle w:val="Compact"/>
              <w:jc w:val="left"/>
            </w:pPr>
            <w:r>
              <w:t xml:space="preserve">29,154,000 XOF</w:t>
            </w:r>
          </w:p>
        </w:tc>
      </w:tr>
    </w:tbl>
    <w:bookmarkStart w:id="24" w:name="terms-conditions-important-notes"/>
    <w:p>
      <w:pPr>
        <w:pStyle w:val="Heading3"/>
      </w:pPr>
      <w:r>
        <w:t xml:space="preserve">Terms, Conditions &amp; Important Notes</w:t>
      </w:r>
    </w:p>
    <w:p>
      <w:pPr>
        <w:numPr>
          <w:ilvl w:val="0"/>
          <w:numId w:val="1001"/>
        </w:numPr>
        <w:pStyle w:val="Compact"/>
      </w:pPr>
      <w:r>
        <w:t xml:space="preserve">This Invoice is issued by Strategic Advisory Partners, a registered Business Consultant firm operating in Ivory Coast Abidjan, in accordance with the commercial regulations of the Republic of Côte d'Ivoire.</w:t>
      </w:r>
    </w:p>
    <w:p>
      <w:pPr>
        <w:numPr>
          <w:ilvl w:val="0"/>
          <w:numId w:val="1001"/>
        </w:numPr>
        <w:pStyle w:val="Compact"/>
      </w:pPr>
      <w:r>
        <w:t xml:space="preserve">Payment is due within fifteen (15) calendar days from the date of issuance of this Invoice. Late payments shall incur a penalty of 1.5% per month as stipulated under Ivory Coast commercial law.</w:t>
      </w:r>
    </w:p>
    <w:p>
      <w:pPr>
        <w:numPr>
          <w:ilvl w:val="0"/>
          <w:numId w:val="1001"/>
        </w:numPr>
        <w:pStyle w:val="Compact"/>
      </w:pPr>
      <w:r>
        <w:t xml:space="preserve">All services rendered by our Business Consultant team were performed in full compliance with the professional standards set by the Ivorian Chamber of Commerce and Industry (CCI de Côte d'Ivoire).</w:t>
      </w:r>
    </w:p>
    <w:p>
      <w:pPr>
        <w:numPr>
          <w:ilvl w:val="0"/>
          <w:numId w:val="1001"/>
        </w:numPr>
        <w:pStyle w:val="Compact"/>
      </w:pPr>
      <w:r>
        <w:t xml:space="preserve">The withholding tax of 5% has been deducted in accordance with the General Tax Code of Ivory Coast (Code Général des Impôts) and will be remitted to the Direction Générale des Impôts (DGI) by the client on behalf of the consultant.</w:t>
      </w:r>
    </w:p>
    <w:p>
      <w:pPr>
        <w:numPr>
          <w:ilvl w:val="0"/>
          <w:numId w:val="1001"/>
        </w:numPr>
        <w:pStyle w:val="Compact"/>
      </w:pPr>
      <w:r>
        <w:t xml:space="preserve">VAT at 18% has been applied as mandated by the West African Economic and Monetary Union (UEMOA) tax regulations applicable in Ivory Coast Abidjan.</w:t>
      </w:r>
    </w:p>
    <w:p>
      <w:pPr>
        <w:numPr>
          <w:ilvl w:val="0"/>
          <w:numId w:val="1001"/>
        </w:numPr>
        <w:pStyle w:val="Compact"/>
      </w:pPr>
      <w:r>
        <w:t xml:space="preserve">Any disputes arising from this Invoice shall be resolved through the competent commercial courts of Abidjan, Ivory Coast, in accordance with the applicable legal framework.</w:t>
      </w:r>
    </w:p>
    <w:p>
      <w:pPr>
        <w:numPr>
          <w:ilvl w:val="0"/>
          <w:numId w:val="1001"/>
        </w:numPr>
        <w:pStyle w:val="Compact"/>
      </w:pPr>
      <w:r>
        <w:t xml:space="preserve">This Invoice constitutes a valid fiscal document for accounting and tax purposes in the Republic of Côte d'Ivoire. Please retain it for your corporate records.</w:t>
      </w:r>
    </w:p>
    <w:p>
      <w:pPr>
        <w:numPr>
          <w:ilvl w:val="0"/>
          <w:numId w:val="1001"/>
        </w:numPr>
        <w:pStyle w:val="Compact"/>
      </w:pPr>
      <w:r>
        <w:t xml:space="preserve">All intellectual property contained in the Business Consultant deliverables, reports, and strategic plans remains the exclusive property of Strategic Advisory Partners until full payment of this Invoice is confirmed.</w:t>
      </w:r>
    </w:p>
    <w:p>
      <w:pPr>
        <w:numPr>
          <w:ilvl w:val="0"/>
          <w:numId w:val="1001"/>
        </w:numPr>
        <w:pStyle w:val="Compact"/>
      </w:pPr>
      <w:r>
        <w:t xml:space="preserve">For any questions regarding this Invoice or the Business Consultant engagement, please contact our billing department at Abidjan, Ivory Coast within five business days.</w:t>
      </w:r>
    </w:p>
    <w:bookmarkEnd w:id="24"/>
    <w:p>
      <w:pPr>
        <w:pStyle w:val="FirstParagraph"/>
      </w:pPr>
      <w:r>
        <w:rPr>
          <w:bCs/>
          <w:b/>
        </w:rPr>
        <w:t xml:space="preserve">Strategic Advisory Partners</w:t>
      </w:r>
      <w:r>
        <w:t xml:space="preserve"> </w:t>
      </w:r>
      <w:r>
        <w:t xml:space="preserve">– Business Consultant Services | Abidjan, Ivory Coast</w:t>
      </w:r>
    </w:p>
    <w:p>
      <w:pPr>
        <w:pStyle w:val="BodyText"/>
      </w:pPr>
      <w:r>
        <w:t xml:space="preserve">Registered in the Trade Register of Abidjan | RC: CI-ABJ-2019-B-4521 | NIF: CI-0098765432</w:t>
      </w:r>
    </w:p>
    <w:p>
      <w:pPr>
        <w:pStyle w:val="BodyText"/>
      </w:pPr>
      <w:r>
        <w:t xml:space="preserve">Member of the Ivorian Chamber of Commerce and Industry (CCI) | UEMOA Compliant</w:t>
      </w:r>
    </w:p>
    <w:p>
      <w:pPr>
        <w:pStyle w:val="BodyText"/>
      </w:pPr>
      <w:r>
        <w:t xml:space="preserve">This Invoice was generated electronically and is valid without a physical signature. Document ID: INV-SAP-2025-00847-ABJ-CI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Ivory Coast Abidjan</dc:title>
  <dc:creator/>
  <dc:language>en</dc:language>
  <cp:keywords/>
  <dcterms:created xsi:type="dcterms:W3CDTF">2026-10-10T02:06:16Z</dcterms:created>
  <dcterms:modified xsi:type="dcterms:W3CDTF">2026-10-10T02:06:16Z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