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hdi-business-consulting-llc"/>
    <w:p>
      <w:pPr>
        <w:pStyle w:val="Heading1"/>
      </w:pPr>
      <w:r>
        <w:t xml:space="preserve">Al-Nahdi Business Consulting LLC</w:t>
      </w:r>
    </w:p>
    <w:p>
      <w:pPr>
        <w:pStyle w:val="FirstParagraph"/>
      </w:pPr>
      <w:r>
        <w:t xml:space="preserve">Business Consultant Services</w:t>
      </w:r>
    </w:p>
    <w:p>
      <w:pPr>
        <w:pStyle w:val="BodyText"/>
      </w:pPr>
      <w:r>
        <w:t xml:space="preserve">Office 1204, Al-Salem Tower, Al-Salem Street</w:t>
      </w:r>
    </w:p>
    <w:p>
      <w:pPr>
        <w:pStyle w:val="BodyText"/>
      </w:pPr>
      <w:r>
        <w:t xml:space="preserve">Kuwait Kuwait City, P.O. Box 4521, Safat 13001</w:t>
      </w:r>
    </w:p>
    <w:p>
      <w:pPr>
        <w:pStyle w:val="BodyText"/>
      </w:pPr>
      <w:r>
        <w:t xml:space="preserve">Phone: +965-2244-7890 | Email: billing@alnahdi-consulting.kw</w:t>
      </w:r>
    </w:p>
    <w:p>
      <w:pPr>
        <w:pStyle w:val="BodyText"/>
      </w:pPr>
      <w:r>
        <w:t xml:space="preserve">Commercial Registration No: 118452-KW</w:t>
      </w:r>
    </w:p>
    <w:bookmarkEnd w:id="20"/>
    <w:bookmarkStart w:id="21" w:name="invoice"/>
    <w:p>
      <w:pPr>
        <w:pStyle w:val="Heading2"/>
      </w:pPr>
      <w:r>
        <w:t xml:space="preserve">INVOICE</w:t>
      </w:r>
    </w:p>
    <w:p>
      <w:pPr>
        <w:pStyle w:val="FirstParagraph"/>
      </w:pPr>
      <w:r>
        <w:t xml:space="preserve">Invoice No: ANC-2025-00472</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 Name:</w:t>
      </w:r>
      <w:r>
        <w:t xml:space="preserve"> </w:t>
      </w:r>
      <w:r>
        <w:t xml:space="preserve">Gulf Horizon Trading &amp; Logistics W.L.L.</w:t>
      </w:r>
    </w:p>
    <w:p>
      <w:pPr>
        <w:pStyle w:val="BodyText"/>
      </w:pPr>
      <w:r>
        <w:t xml:space="preserve">Attn:</w:t>
      </w:r>
      <w:r>
        <w:t xml:space="preserve"> </w:t>
      </w:r>
      <w:r>
        <w:t xml:space="preserve">Mr. Khalid Al-Mubarak, Chief Executive Officer</w:t>
      </w:r>
    </w:p>
    <w:p>
      <w:pPr>
        <w:pStyle w:val="BodyText"/>
      </w:pPr>
      <w:r>
        <w:t xml:space="preserve">Address:</w:t>
      </w:r>
      <w:r>
        <w:t xml:space="preserve"> </w:t>
      </w:r>
      <w:r>
        <w:t xml:space="preserve">Floor 8, Al-Rawda Business Center, Al-Rawda District</w:t>
      </w:r>
    </w:p>
    <w:p>
      <w:pPr>
        <w:pStyle w:val="BodyText"/>
      </w:pPr>
      <w:r>
        <w:t xml:space="preserve">City:</w:t>
      </w:r>
      <w:r>
        <w:t xml:space="preserve"> </w:t>
      </w:r>
      <w:r>
        <w:t xml:space="preserve">Kuwait Kuwait City, P.O. Box 7832, Salmiya 15001</w:t>
      </w:r>
    </w:p>
    <w:p>
      <w:pPr>
        <w:pStyle w:val="BodyText"/>
      </w:pPr>
      <w:r>
        <w:t xml:space="preserve">Phone:</w:t>
      </w:r>
      <w:r>
        <w:t xml:space="preserve"> </w:t>
      </w:r>
      <w:r>
        <w:t xml:space="preserve">+965-9765-4321</w:t>
      </w:r>
    </w:p>
    <w:p>
      <w:pPr>
        <w:pStyle w:val="BodyText"/>
      </w:pPr>
      <w:r>
        <w:t xml:space="preserve">Email:</w:t>
      </w:r>
      <w:r>
        <w:t xml:space="preserve"> </w:t>
      </w:r>
      <w:r>
        <w:t xml:space="preserve">k.al-mubarak@gulfhorizon.kw</w:t>
      </w:r>
    </w:p>
    <w:bookmarkEnd w:id="22"/>
    <w:bookmarkStart w:id="23" w:name="invoice-information"/>
    <w:p>
      <w:pPr>
        <w:pStyle w:val="Heading3"/>
      </w:pPr>
      <w:r>
        <w:t xml:space="preserve">Invoice Information</w:t>
      </w:r>
    </w:p>
    <w:p>
      <w:pPr>
        <w:pStyle w:val="FirstParagraph"/>
      </w:pPr>
      <w:r>
        <w:t xml:space="preserve">Service Period:</w:t>
      </w:r>
      <w:r>
        <w:t xml:space="preserve"> </w:t>
      </w:r>
      <w:r>
        <w:t xml:space="preserve">1 March 2025 – 31 May 2025</w:t>
      </w:r>
    </w:p>
    <w:p>
      <w:pPr>
        <w:pStyle w:val="BodyText"/>
      </w:pPr>
      <w:r>
        <w:t xml:space="preserve">Project Reference:</w:t>
      </w:r>
      <w:r>
        <w:t xml:space="preserve"> </w:t>
      </w:r>
      <w:r>
        <w:t xml:space="preserve">GHTL-STRAT-2025-Q2</w:t>
      </w:r>
    </w:p>
    <w:p>
      <w:pPr>
        <w:pStyle w:val="BodyText"/>
      </w:pPr>
      <w:r>
        <w:t xml:space="preserve">Business Consultant:</w:t>
      </w:r>
      <w:r>
        <w:t xml:space="preserve"> </w:t>
      </w:r>
      <w:r>
        <w:t xml:space="preserve">Dr. Fatima Al-Rashidi, Senior Business Consultant</w:t>
      </w:r>
    </w:p>
    <w:p>
      <w:pPr>
        <w:pStyle w:val="BodyText"/>
      </w:pPr>
      <w:r>
        <w:t xml:space="preserve">Consultant License No:</w:t>
      </w:r>
      <w:r>
        <w:t xml:space="preserve"> </w:t>
      </w:r>
      <w:r>
        <w:t xml:space="preserve">KBC-2019-00347</w:t>
      </w:r>
    </w:p>
    <w:p>
      <w:pPr>
        <w:pStyle w:val="BodyText"/>
      </w:pPr>
      <w:r>
        <w:t xml:space="preserve">Payment Method:</w:t>
      </w:r>
      <w:r>
        <w:t xml:space="preserve"> </w:t>
      </w:r>
      <w:r>
        <w:t xml:space="preserve">Bank Transfer (Kuwait National Bank)</w:t>
      </w:r>
    </w:p>
    <w:p>
      <w:pPr>
        <w:pStyle w:val="BodyText"/>
      </w:pPr>
      <w:r>
        <w:t xml:space="preserve">Currency:</w:t>
      </w:r>
      <w:r>
        <w:t xml:space="preserve"> </w:t>
      </w:r>
      <w:r>
        <w:t xml:space="preserve">Kuwaiti Dinar (KWD)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Strategic Business Planning &amp; Market Analysis – Comprehensive review of Gulf Horizon Trading operations in Kuwait Kuwait City, including competitive landscape assessment and five-year growth roadmap development.</w:t>
            </w:r>
          </w:p>
        </w:tc>
        <w:tc>
          <w:tcPr/>
          <w:p>
            <w:pPr>
              <w:pStyle w:val="Compact"/>
              <w:jc w:val="left"/>
            </w:pPr>
            <w:r>
              <w:t xml:space="preserve">05 Mar 2025</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Operational Efficiency Audit – On-site assessment of logistics workflows, supply chain optimization, and process re-engineering recommendations for the Kuwait Kuwait City distribution hub.</w:t>
            </w:r>
          </w:p>
        </w:tc>
        <w:tc>
          <w:tcPr/>
          <w:p>
            <w:pPr>
              <w:pStyle w:val="Compact"/>
              <w:jc w:val="left"/>
            </w:pPr>
            <w:r>
              <w:t xml:space="preserve">12 Mar 2025</w:t>
            </w:r>
          </w:p>
        </w:tc>
        <w:tc>
          <w:tcPr/>
          <w:p>
            <w:pPr>
              <w:pStyle w:val="Compact"/>
              <w:jc w:val="left"/>
            </w:pPr>
            <w:r>
              <w:t xml:space="preserve">32 hrs</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Financial Restructuring Advisory – Business Consultant engagement for debt restructuring, capital allocation strategy, and quarterly financial forecasting models tailored to Kuwaiti market conditions.</w:t>
            </w:r>
          </w:p>
        </w:tc>
        <w:tc>
          <w:tcPr/>
          <w:p>
            <w:pPr>
              <w:pStyle w:val="Compact"/>
              <w:jc w:val="left"/>
            </w:pPr>
            <w:r>
              <w:t xml:space="preserve">20 Apr 2025</w:t>
            </w:r>
          </w:p>
        </w:tc>
        <w:tc>
          <w:tcPr/>
          <w:p>
            <w:pPr>
              <w:pStyle w:val="Compact"/>
              <w:jc w:val="left"/>
            </w:pPr>
            <w:r>
              <w:t xml:space="preserve">28 hrs</w:t>
            </w:r>
          </w:p>
        </w:tc>
        <w:tc>
          <w:tcPr/>
          <w:p>
            <w:pPr>
              <w:pStyle w:val="Compact"/>
              <w:jc w:val="left"/>
            </w:pPr>
            <w:r>
              <w:t xml:space="preserve">28.000</w:t>
            </w:r>
          </w:p>
        </w:tc>
        <w:tc>
          <w:tcPr/>
          <w:p>
            <w:pPr>
              <w:pStyle w:val="Compact"/>
              <w:jc w:val="left"/>
            </w:pPr>
            <w:r>
              <w:t xml:space="preserve">784.000</w:t>
            </w:r>
          </w:p>
        </w:tc>
      </w:tr>
      <w:tr>
        <w:tc>
          <w:tcPr/>
          <w:p>
            <w:pPr>
              <w:pStyle w:val="Compact"/>
              <w:jc w:val="left"/>
            </w:pPr>
            <w:r>
              <w:t xml:space="preserve">4</w:t>
            </w:r>
          </w:p>
        </w:tc>
        <w:tc>
          <w:tcPr/>
          <w:p>
            <w:pPr>
              <w:pStyle w:val="Compact"/>
              <w:jc w:val="left"/>
            </w:pPr>
            <w:r>
              <w:t xml:space="preserve">Human Capital &amp; Organizational Development – Leadership training program design, performance management framework implementation, and talent acquisition strategy for executive roles in Kuwait Kuwait City.</w:t>
            </w:r>
          </w:p>
        </w:tc>
        <w:tc>
          <w:tcPr/>
          <w:p>
            <w:pPr>
              <w:pStyle w:val="Compact"/>
              <w:jc w:val="left"/>
            </w:pPr>
            <w:r>
              <w:t xml:space="preserve">08 May 2025</w:t>
            </w:r>
          </w:p>
        </w:tc>
        <w:tc>
          <w:tcPr/>
          <w:p>
            <w:pPr>
              <w:pStyle w:val="Compact"/>
              <w:jc w:val="left"/>
            </w:pPr>
            <w:r>
              <w:t xml:space="preserve">24 hrs</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Digital Transformation Roadmap – Technology integration assessment, ERP system selection advisory, and phased implementation plan for the Business Consultant client across all Kuwait Kuwait City offices.</w:t>
            </w:r>
          </w:p>
        </w:tc>
        <w:tc>
          <w:tcPr/>
          <w:p>
            <w:pPr>
              <w:pStyle w:val="Compact"/>
              <w:jc w:val="left"/>
            </w:pPr>
            <w:r>
              <w:t xml:space="preserve">22 May 2025</w:t>
            </w:r>
          </w:p>
        </w:tc>
        <w:tc>
          <w:tcPr/>
          <w:p>
            <w:pPr>
              <w:pStyle w:val="Compact"/>
              <w:jc w:val="left"/>
            </w:pPr>
            <w:r>
              <w:t xml:space="preserve">36 hrs</w:t>
            </w:r>
          </w:p>
        </w:tc>
        <w:tc>
          <w:tcPr/>
          <w:p>
            <w:pPr>
              <w:pStyle w:val="Compact"/>
              <w:jc w:val="left"/>
            </w:pPr>
            <w:r>
              <w:t xml:space="preserve">28.000</w:t>
            </w:r>
          </w:p>
        </w:tc>
        <w:tc>
          <w:tcPr/>
          <w:p>
            <w:pPr>
              <w:pStyle w:val="Compact"/>
              <w:jc w:val="left"/>
            </w:pPr>
            <w:r>
              <w:t xml:space="preserve">1,008.000</w:t>
            </w:r>
          </w:p>
        </w:tc>
      </w:tr>
      <w:tr>
        <w:tc>
          <w:tcPr/>
          <w:p>
            <w:pPr>
              <w:pStyle w:val="Compact"/>
              <w:jc w:val="left"/>
            </w:pPr>
            <w:r>
              <w:t xml:space="preserve">6</w:t>
            </w:r>
          </w:p>
        </w:tc>
        <w:tc>
          <w:tcPr/>
          <w:p>
            <w:pPr>
              <w:pStyle w:val="Compact"/>
              <w:jc w:val="left"/>
            </w:pPr>
            <w:r>
              <w:t xml:space="preserve">Regulatory Compliance &amp; Risk Management – Review of Kuwaiti commercial regulations, anti-money laundering compliance, and enterprise risk mitigation strategies prepared by the Business Consultant team.</w:t>
            </w:r>
          </w:p>
        </w:tc>
        <w:tc>
          <w:tcPr/>
          <w:p>
            <w:pPr>
              <w:pStyle w:val="Compact"/>
              <w:jc w:val="left"/>
            </w:pPr>
            <w:r>
              <w:t xml:space="preserve">28 May 2025</w:t>
            </w:r>
          </w:p>
        </w:tc>
        <w:tc>
          <w:tcPr/>
          <w:p>
            <w:pPr>
              <w:pStyle w:val="Compact"/>
              <w:jc w:val="left"/>
            </w:pPr>
            <w:r>
              <w:t xml:space="preserve">20 hrs</w:t>
            </w:r>
          </w:p>
        </w:tc>
        <w:tc>
          <w:tcPr/>
          <w:p>
            <w:pPr>
              <w:pStyle w:val="Compact"/>
              <w:jc w:val="left"/>
            </w:pPr>
            <w:r>
              <w:t xml:space="preserve">25.000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4,692.000 KWD</w:t>
            </w:r>
          </w:p>
        </w:tc>
      </w:tr>
      <w:tr>
        <w:tc>
          <w:tcPr/>
          <w:p>
            <w:pPr>
              <w:pStyle w:val="Compact"/>
              <w:jc w:val="left"/>
            </w:pPr>
            <w:r>
              <w:t xml:space="preserve">VAT (5% – Kuwait)</w:t>
            </w:r>
          </w:p>
        </w:tc>
        <w:tc>
          <w:tcPr/>
          <w:p>
            <w:pPr>
              <w:pStyle w:val="Compact"/>
              <w:jc w:val="left"/>
            </w:pPr>
            <w:r>
              <w:t xml:space="preserve">234.600 KWD</w:t>
            </w:r>
          </w:p>
        </w:tc>
      </w:tr>
      <w:tr>
        <w:tc>
          <w:tcPr/>
          <w:p>
            <w:pPr>
              <w:pStyle w:val="Compact"/>
              <w:jc w:val="left"/>
            </w:pPr>
            <w:r>
              <w:t xml:space="preserve">Travel &amp; Accommodation (Kuwait Kuwait City)</w:t>
            </w:r>
          </w:p>
        </w:tc>
        <w:tc>
          <w:tcPr/>
          <w:p>
            <w:pPr>
              <w:pStyle w:val="Compact"/>
              <w:jc w:val="left"/>
            </w:pPr>
            <w:r>
              <w:t xml:space="preserve">185.000 KWD</w:t>
            </w:r>
          </w:p>
        </w:tc>
      </w:tr>
      <w:tr>
        <w:tc>
          <w:tcPr/>
          <w:p>
            <w:pPr>
              <w:pStyle w:val="Compact"/>
              <w:jc w:val="left"/>
            </w:pPr>
            <w:r>
              <w:t xml:space="preserve">Discount (Early Payment – 3%)</w:t>
            </w:r>
          </w:p>
        </w:tc>
        <w:tc>
          <w:tcPr/>
          <w:p>
            <w:pPr>
              <w:pStyle w:val="Compact"/>
              <w:jc w:val="left"/>
            </w:pPr>
            <w:r>
              <w:t xml:space="preserve">-140.760 KWD</w:t>
            </w:r>
          </w:p>
        </w:tc>
      </w:tr>
      <w:tr>
        <w:tc>
          <w:tcPr/>
          <w:p>
            <w:pPr>
              <w:pStyle w:val="Compact"/>
              <w:jc w:val="left"/>
            </w:pPr>
            <w:r>
              <w:t xml:space="preserve">Grand Total Due</w:t>
            </w:r>
          </w:p>
        </w:tc>
        <w:tc>
          <w:tcPr/>
          <w:p>
            <w:pPr>
              <w:pStyle w:val="Compact"/>
              <w:jc w:val="left"/>
            </w:pPr>
            <w:r>
              <w:t xml:space="preserve">4,970.840 KWD</w:t>
            </w:r>
          </w:p>
        </w:tc>
      </w:tr>
    </w:tbl>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Al-Nahdi Business Consulting LLC, a registered Business Consultant firm operating in Kuwait Kuwait City, in accordance with the Kuwaiti Commercial Companies Law and the regulations set forth by the Public Authority for Manpower (PAM).</w:t>
      </w:r>
    </w:p>
    <w:p>
      <w:pPr>
        <w:pStyle w:val="BodyText"/>
      </w:pPr>
      <w:r>
        <w:rPr>
          <w:bCs/>
          <w:b/>
        </w:rPr>
        <w:t xml:space="preserve">2.</w:t>
      </w:r>
      <w:r>
        <w:t xml:space="preserve"> </w:t>
      </w:r>
      <w:r>
        <w:t xml:space="preserve">Payment of this Invoice is due within thirty (30) calendar days from the date of issue. Late payments shall incur a penalty of 2% per month as stipulated under Kuwaiti commercial law. The Business Consultant reserves the right to suspend ongoing services if payment is not received by the due date.</w:t>
      </w:r>
    </w:p>
    <w:p>
      <w:pPr>
        <w:pStyle w:val="BodyText"/>
      </w:pPr>
      <w:r>
        <w:rPr>
          <w:bCs/>
          <w:b/>
        </w:rPr>
        <w:t xml:space="preserve">3.</w:t>
      </w:r>
      <w:r>
        <w:t xml:space="preserve"> </w:t>
      </w:r>
      <w:r>
        <w:t xml:space="preserve">All services rendered by the Business Consultant were performed in Kuwait Kuwait City unless otherwise noted. Travel and accommodation charges are itemized separately and are non-refundable once incurred.</w:t>
      </w:r>
    </w:p>
    <w:p>
      <w:pPr>
        <w:pStyle w:val="BodyText"/>
      </w:pPr>
      <w:r>
        <w:rPr>
          <w:bCs/>
          <w:b/>
        </w:rPr>
        <w:t xml:space="preserve">4.</w:t>
      </w:r>
      <w:r>
        <w:t xml:space="preserve"> </w:t>
      </w:r>
      <w:r>
        <w:t xml:space="preserve">The Business Consultant warrants that all deliverables, reports, and strategic documents provided under this engagement are original, confidential, and prepared exclusively for Gulf Horizon Trading &amp; Logistics W.L.L. Reproduction or distribution without written consent is prohibited.</w:t>
      </w:r>
    </w:p>
    <w:p>
      <w:pPr>
        <w:pStyle w:val="BodyText"/>
      </w:pPr>
      <w:r>
        <w:rPr>
          <w:bCs/>
          <w:b/>
        </w:rPr>
        <w:t xml:space="preserve">5.</w:t>
      </w:r>
      <w:r>
        <w:t xml:space="preserve"> </w:t>
      </w:r>
      <w:r>
        <w:t xml:space="preserve">This Invoice is subject to the Master Service Agreement (MSA) dated 28 February 2025, Reference No. MSA-2025-0091, executed between both parties in Kuwait Kuwait City. In the event of any discrepancy between this Invoice and the MSA, the terms of the MSA shall prevail.</w:t>
      </w:r>
    </w:p>
    <w:p>
      <w:pPr>
        <w:pStyle w:val="BodyText"/>
      </w:pPr>
      <w:r>
        <w:rPr>
          <w:bCs/>
          <w:b/>
        </w:rPr>
        <w:t xml:space="preserve">6.</w:t>
      </w:r>
      <w:r>
        <w:t xml:space="preserve"> </w:t>
      </w:r>
      <w:r>
        <w:t xml:space="preserve">Disputes arising from this Invoice or the associated Business Consultant services shall be resolved through the Kuwait Courts or, at the mutual agreement of both parties, through arbitration under the Kuwait Arbitration Law No. 11 of 2014.</w:t>
      </w:r>
    </w:p>
    <w:p>
      <w:pPr>
        <w:pStyle w:val="BodyText"/>
      </w:pPr>
      <w:r>
        <w:rPr>
          <w:bCs/>
          <w:b/>
        </w:rPr>
        <w:t xml:space="preserve">7.</w:t>
      </w:r>
      <w:r>
        <w:t xml:space="preserve"> </w:t>
      </w:r>
      <w:r>
        <w:t xml:space="preserve">Please reference Invoice No. ANC-2025-00472 in all correspondence and payment remittances. Direct all inquiries to the billing department at billing@alnahdi-consulting.kw or +965-2244-7890, ext. 204.</w:t>
      </w:r>
    </w:p>
    <w:bookmarkEnd w:id="24"/>
    <w:p>
      <w:pPr>
        <w:pStyle w:val="BodyText"/>
      </w:pPr>
      <w:r>
        <w:rPr>
          <w:bCs/>
          <w:b/>
        </w:rPr>
        <w:t xml:space="preserve">Al-Nahdi Business Consulting LLC</w:t>
      </w:r>
      <w:r>
        <w:t xml:space="preserve"> </w:t>
      </w:r>
      <w:r>
        <w:t xml:space="preserve">– Your Trusted Business Consultant in Kuwait Kuwait City</w:t>
      </w:r>
    </w:p>
    <w:p>
      <w:pPr>
        <w:pStyle w:val="BodyText"/>
      </w:pPr>
      <w:r>
        <w:t xml:space="preserve">Office 1204, Al-Salem Tower, Al-Salem Street, Kuwait Kuwait City, P.O. Box 4521, Safat 13001, State of Kuwait</w:t>
      </w:r>
    </w:p>
    <w:p>
      <w:pPr>
        <w:pStyle w:val="BodyText"/>
      </w:pPr>
      <w:r>
        <w:t xml:space="preserve">Commercial Registration: 118452-KW | Tax Registration: 108452-7731 | Business Consultant License: KBC-2019-00347</w:t>
      </w:r>
    </w:p>
    <w:p>
      <w:pPr>
        <w:pStyle w:val="BodyText"/>
      </w:pPr>
      <w:r>
        <w:t xml:space="preserve">This is a computer-generated Invoice and does not require a physical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Kuwait Kuwait City</dc:title>
  <dc:creator/>
  <dc:language>en</dc:language>
  <cp:keywords/>
  <dcterms:created xsi:type="dcterms:W3CDTF">2026-10-10T04:15:00Z</dcterms:created>
  <dcterms:modified xsi:type="dcterms:W3CDTF">2026-10-10T04:15:00Z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