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Business</w:t>
      </w:r>
      <w:r>
        <w:t xml:space="preserve"> </w:t>
      </w:r>
      <w:r>
        <w:t xml:space="preserve">Consultant</w:t>
      </w:r>
      <w:r>
        <w:t xml:space="preserve"> </w:t>
      </w:r>
      <w:r>
        <w:t xml:space="preserve">-</w:t>
      </w:r>
      <w:r>
        <w:t xml:space="preserve"> </w:t>
      </w:r>
      <w:r>
        <w:t xml:space="preserve">Morocco</w:t>
      </w:r>
      <w:r>
        <w:t xml:space="preserve"> </w:t>
      </w:r>
      <w:r>
        <w:t xml:space="preserve">Casablanca</w:t>
      </w:r>
    </w:p>
    <w:bookmarkStart w:id="20" w:name="atlas-strategic-advisory"/>
    <w:p>
      <w:pPr>
        <w:pStyle w:val="Heading1"/>
      </w:pPr>
      <w:r>
        <w:t xml:space="preserve">Atlas Strategic Advisory</w:t>
      </w:r>
    </w:p>
    <w:p>
      <w:pPr>
        <w:pStyle w:val="FirstParagraph"/>
      </w:pPr>
      <w:r>
        <w:t xml:space="preserve">Business Consultant Services</w:t>
      </w:r>
    </w:p>
    <w:p>
      <w:pPr>
        <w:pStyle w:val="BodyText"/>
      </w:pPr>
      <w:r>
        <w:t xml:space="preserve">12, Boulevard Mohammed V, 4th Floor</w:t>
      </w:r>
    </w:p>
    <w:p>
      <w:pPr>
        <w:pStyle w:val="BodyText"/>
      </w:pPr>
      <w:r>
        <w:t xml:space="preserve">Casablanca 20250, Morocco</w:t>
      </w:r>
    </w:p>
    <w:p>
      <w:pPr>
        <w:pStyle w:val="BodyText"/>
      </w:pPr>
      <w:r>
        <w:t xml:space="preserve">Tel: +212 522-345-678</w:t>
      </w:r>
    </w:p>
    <w:p>
      <w:pPr>
        <w:pStyle w:val="BodyText"/>
      </w:pPr>
      <w:r>
        <w:t xml:space="preserve">Email: billing@atlasstrategic.ma</w:t>
      </w:r>
    </w:p>
    <w:p>
      <w:pPr>
        <w:pStyle w:val="BodyText"/>
      </w:pPr>
      <w:r>
        <w:t xml:space="preserve">ICE: 002345678000091</w:t>
      </w:r>
    </w:p>
    <w:p>
      <w:pPr>
        <w:pStyle w:val="BodyText"/>
      </w:pPr>
      <w:r>
        <w:t xml:space="preserve">IF: 45678901</w:t>
      </w:r>
    </w:p>
    <w:p>
      <w:pPr>
        <w:pStyle w:val="BodyText"/>
      </w:pPr>
      <w:r>
        <w:t xml:space="preserve">RC: 45678 - Casablanca</w:t>
      </w:r>
    </w:p>
    <w:bookmarkEnd w:id="20"/>
    <w:bookmarkStart w:id="21" w:name="invoice"/>
    <w:p>
      <w:pPr>
        <w:pStyle w:val="Heading2"/>
      </w:pPr>
      <w:r>
        <w:t xml:space="preserve">INVOICE</w:t>
      </w:r>
    </w:p>
    <w:p>
      <w:pPr>
        <w:pStyle w:val="FirstParagraph"/>
      </w:pPr>
      <w:r>
        <w:t xml:space="preserve">Business Consultant</w:t>
      </w:r>
    </w:p>
    <w:p>
      <w:pPr>
        <w:pStyle w:val="BodyText"/>
      </w:pPr>
      <w:r>
        <w:t xml:space="preserve">Invoice No: ATLAS-2025-0047</w:t>
      </w:r>
    </w:p>
    <w:p>
      <w:pPr>
        <w:pStyle w:val="BodyText"/>
      </w:pPr>
      <w:r>
        <w:t xml:space="preserve">Date: 15 June 2025</w:t>
      </w:r>
    </w:p>
    <w:p>
      <w:pPr>
        <w:pStyle w:val="BodyText"/>
      </w:pPr>
      <w:r>
        <w:t xml:space="preserve">Due Date: 30 June 2025</w:t>
      </w:r>
    </w:p>
    <w:p>
      <w:pPr>
        <w:pStyle w:val="BodyText"/>
      </w:pPr>
      <w:r>
        <w:t xml:space="preserve">Location: Morocco Casablanca</w:t>
      </w:r>
    </w:p>
    <w:bookmarkEnd w:id="21"/>
    <w:bookmarkStart w:id="22" w:name="billed-to"/>
    <w:p>
      <w:pPr>
        <w:pStyle w:val="Heading3"/>
      </w:pPr>
      <w:r>
        <w:t xml:space="preserve">Billed To</w:t>
      </w:r>
    </w:p>
    <w:p>
      <w:pPr>
        <w:pStyle w:val="FirstParagraph"/>
      </w:pPr>
      <w:r>
        <w:rPr>
          <w:bCs/>
          <w:b/>
        </w:rPr>
        <w:t xml:space="preserve">Client Name:</w:t>
      </w:r>
      <w:r>
        <w:t xml:space="preserve"> </w:t>
      </w:r>
      <w:r>
        <w:t xml:space="preserve">Société Marocaine de Développement SARL</w:t>
      </w:r>
    </w:p>
    <w:p>
      <w:pPr>
        <w:pStyle w:val="BodyText"/>
      </w:pPr>
      <w:r>
        <w:rPr>
          <w:bCs/>
          <w:b/>
        </w:rPr>
        <w:t xml:space="preserve">Address:</w:t>
      </w:r>
      <w:r>
        <w:t xml:space="preserve"> </w:t>
      </w:r>
      <w:r>
        <w:t xml:space="preserve">45, Avenue Hassan II, Maârif</w:t>
      </w:r>
    </w:p>
    <w:p>
      <w:pPr>
        <w:pStyle w:val="BodyText"/>
      </w:pPr>
      <w:r>
        <w:rPr>
          <w:bCs/>
          <w:b/>
        </w:rPr>
        <w:t xml:space="preserve">City:</w:t>
      </w:r>
      <w:r>
        <w:t xml:space="preserve"> </w:t>
      </w:r>
      <w:r>
        <w:t xml:space="preserve">Casablanca 20100, Morocco</w:t>
      </w:r>
    </w:p>
    <w:p>
      <w:pPr>
        <w:pStyle w:val="BodyText"/>
      </w:pPr>
      <w:r>
        <w:rPr>
          <w:bCs/>
          <w:b/>
        </w:rPr>
        <w:t xml:space="preserve">Contact:</w:t>
      </w:r>
      <w:r>
        <w:t xml:space="preserve"> </w:t>
      </w:r>
      <w:r>
        <w:t xml:space="preserve">Mr. Youssef El Amrani</w:t>
      </w:r>
    </w:p>
    <w:p>
      <w:pPr>
        <w:pStyle w:val="BodyText"/>
      </w:pPr>
      <w:r>
        <w:rPr>
          <w:bCs/>
          <w:b/>
        </w:rPr>
        <w:t xml:space="preserve">Email:</w:t>
      </w:r>
      <w:r>
        <w:t xml:space="preserve"> </w:t>
      </w:r>
      <w:r>
        <w:t xml:space="preserve">y.elamrani@smdev.ma</w:t>
      </w:r>
    </w:p>
    <w:p>
      <w:pPr>
        <w:pStyle w:val="BodyText"/>
      </w:pPr>
      <w:r>
        <w:rPr>
          <w:bCs/>
          <w:b/>
        </w:rPr>
        <w:t xml:space="preserve">IF:</w:t>
      </w:r>
      <w:r>
        <w:t xml:space="preserve"> </w:t>
      </w:r>
      <w:r>
        <w:t xml:space="preserve">98765432</w:t>
      </w:r>
    </w:p>
    <w:bookmarkEnd w:id="22"/>
    <w:bookmarkStart w:id="23" w:name="invoice-details"/>
    <w:p>
      <w:pPr>
        <w:pStyle w:val="Heading3"/>
      </w:pPr>
      <w:r>
        <w:t xml:space="preserve">Invoice Details</w:t>
      </w:r>
    </w:p>
    <w:p>
      <w:pPr>
        <w:pStyle w:val="FirstParagraph"/>
      </w:pPr>
      <w:r>
        <w:rPr>
          <w:bCs/>
          <w:b/>
        </w:rPr>
        <w:t xml:space="preserve">Service Period:</w:t>
      </w:r>
      <w:r>
        <w:t xml:space="preserve"> </w:t>
      </w:r>
      <w:r>
        <w:t xml:space="preserve">01 May 2025 – 31 May 2025</w:t>
      </w:r>
    </w:p>
    <w:p>
      <w:pPr>
        <w:pStyle w:val="BodyText"/>
      </w:pPr>
      <w:r>
        <w:rPr>
          <w:bCs/>
          <w:b/>
        </w:rPr>
        <w:t xml:space="preserve">Project Ref:</w:t>
      </w:r>
      <w:r>
        <w:t xml:space="preserve"> </w:t>
      </w:r>
      <w:r>
        <w:t xml:space="preserve">BIZ-CONS-CAS-2025-012</w:t>
      </w:r>
    </w:p>
    <w:p>
      <w:pPr>
        <w:pStyle w:val="BodyText"/>
      </w:pPr>
      <w:r>
        <w:rPr>
          <w:bCs/>
          <w:b/>
        </w:rPr>
        <w:t xml:space="preserve">Consultant:</w:t>
      </w:r>
      <w:r>
        <w:t xml:space="preserve"> </w:t>
      </w:r>
      <w:r>
        <w:t xml:space="preserve">Dr. Fatima Zahra Benali</w:t>
      </w:r>
    </w:p>
    <w:p>
      <w:pPr>
        <w:pStyle w:val="BodyText"/>
      </w:pPr>
      <w:r>
        <w:rPr>
          <w:bCs/>
          <w:b/>
        </w:rPr>
        <w:t xml:space="preserve">Specialization:</w:t>
      </w:r>
      <w:r>
        <w:t xml:space="preserve"> </w:t>
      </w:r>
      <w:r>
        <w:t xml:space="preserve">Business Strategy &amp; Operations</w:t>
      </w:r>
    </w:p>
    <w:p>
      <w:pPr>
        <w:pStyle w:val="BodyText"/>
      </w:pPr>
      <w:r>
        <w:rPr>
          <w:bCs/>
          <w:b/>
        </w:rPr>
        <w:t xml:space="preserve">Base Location:</w:t>
      </w:r>
      <w:r>
        <w:t xml:space="preserve"> </w:t>
      </w:r>
      <w:r>
        <w:t xml:space="preserve">Morocco Casablanca</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Business Consultant Services</w:t>
            </w:r>
          </w:p>
        </w:tc>
        <w:tc>
          <w:tcPr/>
          <w:p>
            <w:pPr>
              <w:pStyle w:val="Compact"/>
              <w:jc w:val="left"/>
            </w:pPr>
            <w:r>
              <w:t xml:space="preserve">Deliverable / Output</w:t>
            </w:r>
          </w:p>
        </w:tc>
        <w:tc>
          <w:tcPr/>
          <w:p>
            <w:pPr>
              <w:pStyle w:val="Compact"/>
              <w:jc w:val="left"/>
            </w:pPr>
            <w:r>
              <w:t xml:space="preserve">Hours</w:t>
            </w:r>
          </w:p>
        </w:tc>
        <w:tc>
          <w:tcPr/>
          <w:p>
            <w:pPr>
              <w:pStyle w:val="Compact"/>
              <w:jc w:val="left"/>
            </w:pPr>
            <w:r>
              <w:t xml:space="preserve">Rate (MAD)</w:t>
            </w:r>
          </w:p>
        </w:tc>
        <w:tc>
          <w:tcPr/>
          <w:p>
            <w:pPr>
              <w:pStyle w:val="Compact"/>
              <w:jc w:val="left"/>
            </w:pPr>
            <w:r>
              <w:t xml:space="preserve">Amount (MAD)</w:t>
            </w:r>
          </w:p>
        </w:tc>
      </w:tr>
      <w:tr>
        <w:tc>
          <w:tcPr/>
          <w:p>
            <w:pPr>
              <w:pStyle w:val="Compact"/>
              <w:jc w:val="left"/>
            </w:pPr>
            <w:r>
              <w:t xml:space="preserve">1</w:t>
            </w:r>
          </w:p>
        </w:tc>
        <w:tc>
          <w:tcPr/>
          <w:p>
            <w:pPr>
              <w:pStyle w:val="Compact"/>
              <w:jc w:val="left"/>
            </w:pPr>
            <w:r>
              <w:t xml:space="preserve">Comprehensive business strategy assessment and organizational audit for the client's operations in Morocco Casablanca, including SWOT analysis and competitive benchmarking against regional peers.</w:t>
            </w:r>
          </w:p>
        </w:tc>
        <w:tc>
          <w:tcPr/>
          <w:p>
            <w:pPr>
              <w:pStyle w:val="Compact"/>
              <w:jc w:val="left"/>
            </w:pPr>
            <w:r>
              <w:t xml:space="preserve">Strategy Report (PDF)</w:t>
            </w:r>
          </w:p>
        </w:tc>
        <w:tc>
          <w:tcPr/>
          <w:p>
            <w:pPr>
              <w:pStyle w:val="Compact"/>
              <w:jc w:val="left"/>
            </w:pPr>
            <w:r>
              <w:t xml:space="preserve">40</w:t>
            </w:r>
          </w:p>
        </w:tc>
        <w:tc>
          <w:tcPr/>
          <w:p>
            <w:pPr>
              <w:pStyle w:val="Compact"/>
              <w:jc w:val="left"/>
            </w:pPr>
            <w:r>
              <w:t xml:space="preserve">1,200.00</w:t>
            </w:r>
          </w:p>
        </w:tc>
        <w:tc>
          <w:tcPr/>
          <w:p>
            <w:pPr>
              <w:pStyle w:val="Compact"/>
              <w:jc w:val="left"/>
            </w:pPr>
            <w:r>
              <w:t xml:space="preserve">48,000.00</w:t>
            </w:r>
          </w:p>
        </w:tc>
      </w:tr>
      <w:tr>
        <w:tc>
          <w:tcPr/>
          <w:p>
            <w:pPr>
              <w:pStyle w:val="Compact"/>
              <w:jc w:val="left"/>
            </w:pPr>
            <w:r>
              <w:t xml:space="preserve">2</w:t>
            </w:r>
          </w:p>
        </w:tc>
        <w:tc>
          <w:tcPr/>
          <w:p>
            <w:pPr>
              <w:pStyle w:val="Compact"/>
              <w:jc w:val="left"/>
            </w:pPr>
            <w:r>
              <w:t xml:space="preserve">Operational process optimization and workflow redesign for the client's supply chain division, conducted on-site at the Casablanca industrial zone facility.</w:t>
            </w:r>
          </w:p>
        </w:tc>
        <w:tc>
          <w:tcPr/>
          <w:p>
            <w:pPr>
              <w:pStyle w:val="Compact"/>
              <w:jc w:val="left"/>
            </w:pPr>
            <w:r>
              <w:t xml:space="preserve">Process Manual &amp; KPI Dashboard</w:t>
            </w:r>
          </w:p>
        </w:tc>
        <w:tc>
          <w:tcPr/>
          <w:p>
            <w:pPr>
              <w:pStyle w:val="Compact"/>
              <w:jc w:val="left"/>
            </w:pPr>
            <w:r>
              <w:t xml:space="preserve">32</w:t>
            </w:r>
          </w:p>
        </w:tc>
        <w:tc>
          <w:tcPr/>
          <w:p>
            <w:pPr>
              <w:pStyle w:val="Compact"/>
              <w:jc w:val="left"/>
            </w:pPr>
            <w:r>
              <w:t xml:space="preserve">1,200.00</w:t>
            </w:r>
          </w:p>
        </w:tc>
        <w:tc>
          <w:tcPr/>
          <w:p>
            <w:pPr>
              <w:pStyle w:val="Compact"/>
              <w:jc w:val="left"/>
            </w:pPr>
            <w:r>
              <w:t xml:space="preserve">38,400.00</w:t>
            </w:r>
          </w:p>
        </w:tc>
      </w:tr>
      <w:tr>
        <w:tc>
          <w:tcPr/>
          <w:p>
            <w:pPr>
              <w:pStyle w:val="Compact"/>
              <w:jc w:val="left"/>
            </w:pPr>
            <w:r>
              <w:t xml:space="preserve">3</w:t>
            </w:r>
          </w:p>
        </w:tc>
        <w:tc>
          <w:tcPr/>
          <w:p>
            <w:pPr>
              <w:pStyle w:val="Compact"/>
              <w:jc w:val="left"/>
            </w:pPr>
            <w:r>
              <w:t xml:space="preserve">Financial modeling and revenue forecasting for the next fiscal year, incorporating Morocco-specific tax regulations, TVA implications, and Casablanca market projections.</w:t>
            </w:r>
          </w:p>
        </w:tc>
        <w:tc>
          <w:tcPr/>
          <w:p>
            <w:pPr>
              <w:pStyle w:val="Compact"/>
              <w:jc w:val="left"/>
            </w:pPr>
            <w:r>
              <w:t xml:space="preserve">Financial Model (Excel)</w:t>
            </w:r>
          </w:p>
        </w:tc>
        <w:tc>
          <w:tcPr/>
          <w:p>
            <w:pPr>
              <w:pStyle w:val="Compact"/>
              <w:jc w:val="left"/>
            </w:pPr>
            <w:r>
              <w:t xml:space="preserve">24</w:t>
            </w:r>
          </w:p>
        </w:tc>
        <w:tc>
          <w:tcPr/>
          <w:p>
            <w:pPr>
              <w:pStyle w:val="Compact"/>
              <w:jc w:val="left"/>
            </w:pPr>
            <w:r>
              <w:t xml:space="preserve">1,200.00</w:t>
            </w:r>
          </w:p>
        </w:tc>
        <w:tc>
          <w:tcPr/>
          <w:p>
            <w:pPr>
              <w:pStyle w:val="Compact"/>
              <w:jc w:val="left"/>
            </w:pPr>
            <w:r>
              <w:t xml:space="preserve">28,800.00</w:t>
            </w:r>
          </w:p>
        </w:tc>
      </w:tr>
      <w:tr>
        <w:tc>
          <w:tcPr/>
          <w:p>
            <w:pPr>
              <w:pStyle w:val="Compact"/>
              <w:jc w:val="left"/>
            </w:pPr>
            <w:r>
              <w:t xml:space="preserve">4</w:t>
            </w:r>
          </w:p>
        </w:tc>
        <w:tc>
          <w:tcPr/>
          <w:p>
            <w:pPr>
              <w:pStyle w:val="Compact"/>
              <w:jc w:val="left"/>
            </w:pPr>
            <w:r>
              <w:t xml:space="preserve">Leadership development workshop and team alignment sessions for the executive management team, delivered in both French and English at the client's Casablanca headquarters.</w:t>
            </w:r>
          </w:p>
        </w:tc>
        <w:tc>
          <w:tcPr/>
          <w:p>
            <w:pPr>
              <w:pStyle w:val="Compact"/>
              <w:jc w:val="left"/>
            </w:pPr>
            <w:r>
              <w:t xml:space="preserve">Workshop Materials &amp; Recording</w:t>
            </w:r>
          </w:p>
        </w:tc>
        <w:tc>
          <w:tcPr/>
          <w:p>
            <w:pPr>
              <w:pStyle w:val="Compact"/>
              <w:jc w:val="left"/>
            </w:pPr>
            <w:r>
              <w:t xml:space="preserve">16</w:t>
            </w:r>
          </w:p>
        </w:tc>
        <w:tc>
          <w:tcPr/>
          <w:p>
            <w:pPr>
              <w:pStyle w:val="Compact"/>
              <w:jc w:val="left"/>
            </w:pPr>
            <w:r>
              <w:t xml:space="preserve">1,500.00</w:t>
            </w:r>
          </w:p>
        </w:tc>
        <w:tc>
          <w:tcPr/>
          <w:p>
            <w:pPr>
              <w:pStyle w:val="Compact"/>
              <w:jc w:val="left"/>
            </w:pPr>
            <w:r>
              <w:t xml:space="preserve">24,000.00</w:t>
            </w:r>
          </w:p>
        </w:tc>
      </w:tr>
      <w:tr>
        <w:tc>
          <w:tcPr/>
          <w:p>
            <w:pPr>
              <w:pStyle w:val="Compact"/>
              <w:jc w:val="left"/>
            </w:pPr>
            <w:r>
              <w:t xml:space="preserve">5</w:t>
            </w:r>
          </w:p>
        </w:tc>
        <w:tc>
          <w:tcPr/>
          <w:p>
            <w:pPr>
              <w:pStyle w:val="Compact"/>
              <w:jc w:val="left"/>
            </w:pPr>
            <w:r>
              <w:t xml:space="preserve">Digital transformation roadmap and technology integration plan tailored to the Moroccan business environment, including compliance with local data protection regulations (CNDP).</w:t>
            </w:r>
          </w:p>
        </w:tc>
        <w:tc>
          <w:tcPr/>
          <w:p>
            <w:pPr>
              <w:pStyle w:val="Compact"/>
              <w:jc w:val="left"/>
            </w:pPr>
            <w:r>
              <w:t xml:space="preserve">Roadmap Document</w:t>
            </w:r>
          </w:p>
        </w:tc>
        <w:tc>
          <w:tcPr/>
          <w:p>
            <w:pPr>
              <w:pStyle w:val="Compact"/>
              <w:jc w:val="left"/>
            </w:pPr>
            <w:r>
              <w:t xml:space="preserve">20</w:t>
            </w:r>
          </w:p>
        </w:tc>
        <w:tc>
          <w:tcPr/>
          <w:p>
            <w:pPr>
              <w:pStyle w:val="Compact"/>
              <w:jc w:val="left"/>
            </w:pPr>
            <w:r>
              <w:t xml:space="preserve">1,200.00</w:t>
            </w:r>
          </w:p>
        </w:tc>
        <w:tc>
          <w:tcPr/>
          <w:p>
            <w:pPr>
              <w:pStyle w:val="Compact"/>
              <w:jc w:val="left"/>
            </w:pPr>
            <w:r>
              <w:t xml:space="preserve">24,000.00</w:t>
            </w:r>
          </w:p>
        </w:tc>
      </w:tr>
      <w:tr>
        <w:tc>
          <w:tcPr/>
          <w:p>
            <w:pPr>
              <w:pStyle w:val="Compact"/>
              <w:jc w:val="left"/>
            </w:pPr>
            <w:r>
              <w:t xml:space="preserve">6</w:t>
            </w:r>
          </w:p>
        </w:tc>
        <w:tc>
          <w:tcPr/>
          <w:p>
            <w:pPr>
              <w:pStyle w:val="Compact"/>
              <w:jc w:val="left"/>
            </w:pPr>
            <w:r>
              <w:t xml:space="preserve">Monthly progress review meetings, email correspondence, and ad-hoc advisory support provided throughout the engagement period in Morocco Casablanca.</w:t>
            </w:r>
          </w:p>
        </w:tc>
        <w:tc>
          <w:tcPr/>
          <w:p>
            <w:pPr>
              <w:pStyle w:val="Compact"/>
              <w:jc w:val="left"/>
            </w:pPr>
            <w:r>
              <w:t xml:space="preserve">Meeting Minutes &amp; Reports</w:t>
            </w:r>
          </w:p>
        </w:tc>
        <w:tc>
          <w:tcPr/>
          <w:p>
            <w:pPr>
              <w:pStyle w:val="Compact"/>
              <w:jc w:val="left"/>
            </w:pPr>
            <w:r>
              <w:t xml:space="preserve">12</w:t>
            </w:r>
          </w:p>
        </w:tc>
        <w:tc>
          <w:tcPr/>
          <w:p>
            <w:pPr>
              <w:pStyle w:val="Compact"/>
              <w:jc w:val="left"/>
            </w:pPr>
            <w:r>
              <w:t xml:space="preserve">1,000.00</w:t>
            </w:r>
          </w:p>
        </w:tc>
        <w:tc>
          <w:tcPr/>
          <w:p>
            <w:pPr>
              <w:pStyle w:val="Compact"/>
              <w:jc w:val="left"/>
            </w:pPr>
            <w:r>
              <w:t xml:space="preserve">12,000.00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(MAD)</w:t>
            </w:r>
          </w:p>
        </w:tc>
        <w:tc>
          <w:tcPr/>
          <w:p>
            <w:pPr>
              <w:pStyle w:val="Compact"/>
              <w:jc w:val="right"/>
            </w:pPr>
            <w:r>
              <w:rPr>
                <w:bCs/>
                <w:b/>
              </w:rPr>
              <w:t xml:space="preserve">175,200.00</w:t>
            </w:r>
          </w:p>
        </w:tc>
      </w:tr>
      <w:tr>
        <w:tc>
          <w:tcPr/>
          <w:p>
            <w:pPr>
              <w:pStyle w:val="Compact"/>
              <w:jc w:val="left"/>
            </w:pPr>
            <w:r>
              <w:t xml:space="preserve">TVA (20%) – Morocco Casablanca</w:t>
            </w:r>
          </w:p>
        </w:tc>
        <w:tc>
          <w:tcPr/>
          <w:p>
            <w:pPr>
              <w:pStyle w:val="Compact"/>
              <w:jc w:val="right"/>
            </w:pPr>
            <w:r>
              <w:t xml:space="preserve">35,040.00</w:t>
            </w:r>
          </w:p>
        </w:tc>
      </w:tr>
      <w:tr>
        <w:tc>
          <w:tcPr/>
          <w:p>
            <w:pPr>
              <w:pStyle w:val="Compact"/>
              <w:jc w:val="left"/>
            </w:pPr>
            <w:r>
              <w:t xml:space="preserve">Retenue à la source (15%)</w:t>
            </w:r>
          </w:p>
        </w:tc>
        <w:tc>
          <w:tcPr/>
          <w:p>
            <w:pPr>
              <w:pStyle w:val="Compact"/>
              <w:jc w:val="right"/>
            </w:pPr>
            <w:r>
              <w:t xml:space="preserve">-26,280.00</w:t>
            </w:r>
          </w:p>
        </w:tc>
      </w:tr>
      <w:tr>
        <w:tc>
          <w:tcPr/>
          <w:p>
            <w:pPr>
              <w:pStyle w:val="Compact"/>
              <w:jc w:val="left"/>
            </w:pPr>
            <w:r>
              <w:t xml:space="preserve">Net Amount Due (MAD)</w:t>
            </w:r>
          </w:p>
        </w:tc>
        <w:tc>
          <w:tcPr/>
          <w:p>
            <w:pPr>
              <w:pStyle w:val="Compact"/>
              <w:jc w:val="right"/>
            </w:pPr>
            <w:r>
              <w:t xml:space="preserve">183,960.00</w:t>
            </w:r>
          </w:p>
        </w:tc>
      </w:tr>
    </w:tbl>
    <w:bookmarkStart w:id="24" w:name="notes-important-information"/>
    <w:p>
      <w:pPr>
        <w:pStyle w:val="Heading3"/>
      </w:pPr>
      <w:r>
        <w:t xml:space="preserve">Notes &amp; Important Information</w:t>
      </w:r>
    </w:p>
    <w:p>
      <w:pPr>
        <w:pStyle w:val="FirstParagraph"/>
      </w:pPr>
      <w:r>
        <w:t xml:space="preserve">This Invoice is issued by Atlas Strategic Advisory, a registered Business Consultant firm operating in Morocco Casablanca, in accordance with Moroccan commercial law and the Code de Commerce. All services rendered under this engagement were performed by qualified Business Consultant professionals with expertise in the Moroccan and North African business landscape.</w:t>
      </w:r>
    </w:p>
    <w:p>
      <w:pPr>
        <w:pStyle w:val="BodyText"/>
      </w:pPr>
      <w:r>
        <w:t xml:space="preserve">The amounts stated in this Invoice are in Moroccan Dirhams (MAD). The TVA (Taxe sur la Valeur Ajoutée) of 20% has been applied as mandated by the Moroccan tax authority (Direction Générale des Impôts) for professional services rendered in Casablanca. The retenue à la source of 15% has been deducted as per Article 108 of the CGI (Code Général des Impôts) applicable to service providers in Morocco.</w:t>
      </w:r>
    </w:p>
    <w:p>
      <w:pPr>
        <w:pStyle w:val="BodyText"/>
      </w:pPr>
      <w:r>
        <w:t xml:space="preserve">All deliverables referenced in this Invoice have been accepted by the client's authorized representative. This document serves as the official financial record of the Business Consultant engagement and must be retained by both parties for a minimum of ten (10) years in compliance with Moroccan accounting regulations.</w:t>
      </w:r>
    </w:p>
    <w:bookmarkEnd w:id="24"/>
    <w:bookmarkStart w:id="25" w:name="payment-terms-conditions"/>
    <w:p>
      <w:pPr>
        <w:pStyle w:val="Heading3"/>
      </w:pPr>
      <w:r>
        <w:t xml:space="preserve">Payment Terms &amp; Conditions</w:t>
      </w:r>
    </w:p>
    <w:p>
      <w:pPr>
        <w:numPr>
          <w:ilvl w:val="0"/>
          <w:numId w:val="1001"/>
        </w:numPr>
        <w:pStyle w:val="Compact"/>
      </w:pPr>
      <w:r>
        <w:t xml:space="preserve">Payment is due within fifteen (15) calendar days from the date of this Invoice, no later than 30 June 2025.</w:t>
      </w:r>
    </w:p>
    <w:p>
      <w:pPr>
        <w:numPr>
          <w:ilvl w:val="0"/>
          <w:numId w:val="1001"/>
        </w:numPr>
        <w:pStyle w:val="Compact"/>
      </w:pPr>
      <w:r>
        <w:t xml:space="preserve">Payment shall be made via bank transfer to: Bank Al Maghrib, Account No. 007-45678901-23, IBAN: MA64 0074 5678 9012 3456 7890, in favor of Atlas Strategic Advisory, Casablanca, Morocco.</w:t>
      </w:r>
    </w:p>
    <w:p>
      <w:pPr>
        <w:numPr>
          <w:ilvl w:val="0"/>
          <w:numId w:val="1001"/>
        </w:numPr>
        <w:pStyle w:val="Compact"/>
      </w:pPr>
      <w:r>
        <w:t xml:space="preserve">Late payments shall incur a penalty of 1.5% per month of delay, in accordance with Moroccan commercial law (Article L.441-10 du Code de commerce).</w:t>
      </w:r>
    </w:p>
    <w:p>
      <w:pPr>
        <w:numPr>
          <w:ilvl w:val="0"/>
          <w:numId w:val="1001"/>
        </w:numPr>
        <w:pStyle w:val="Compact"/>
      </w:pPr>
      <w:r>
        <w:t xml:space="preserve">This Invoice is non-transferable and non-assignable. Any dispute arising from this Business Consultant engagement shall be subject to the jurisdiction of the Commercial Court of Casablanca, Morocco.</w:t>
      </w:r>
    </w:p>
    <w:p>
      <w:pPr>
        <w:numPr>
          <w:ilvl w:val="0"/>
          <w:numId w:val="1001"/>
        </w:numPr>
        <w:pStyle w:val="Compact"/>
      </w:pPr>
      <w:r>
        <w:t xml:space="preserve">For any questions regarding this Invoice or the Business Consultant services rendered, please contact our billing department in Morocco Casablanca at billing@atlasstrategic.ma or +212 522-345-678.</w:t>
      </w:r>
    </w:p>
    <w:bookmarkEnd w:id="25"/>
    <w:p>
      <w:pPr>
        <w:pStyle w:val="FirstParagraph"/>
      </w:pPr>
      <w:r>
        <w:rPr>
          <w:bCs/>
          <w:b/>
        </w:rPr>
        <w:t xml:space="preserve">Atlas Strategic Advisory</w:t>
      </w:r>
      <w:r>
        <w:t xml:space="preserve"> </w:t>
      </w:r>
      <w:r>
        <w:t xml:space="preserve">– Business Consultant Services | Morocco Casablanca</w:t>
      </w:r>
    </w:p>
    <w:p>
      <w:pPr>
        <w:pStyle w:val="BodyText"/>
      </w:pPr>
      <w:r>
        <w:t xml:space="preserve">12, Boulevard Mohammed V, 4th Floor, Casablanca 20250, Morocco</w:t>
      </w:r>
    </w:p>
    <w:p>
      <w:pPr>
        <w:pStyle w:val="BodyText"/>
      </w:pPr>
      <w:r>
        <w:t xml:space="preserve">ICE: 002345678000091 | IF: 45678901 | RC: 45678-Casablanca | Patente: 36547891</w:t>
      </w:r>
    </w:p>
    <w:p>
      <w:pPr>
        <w:pStyle w:val="BodyText"/>
      </w:pPr>
      <w:r>
        <w:t xml:space="preserve">This Invoice was generated electronically and is valid without a physical signature. Reference: ATLAS-2025-0047</w:t>
      </w:r>
    </w:p>
    <w:p>
      <w:pPr>
        <w:pStyle w:val="BodyText"/>
      </w:pPr>
      <w:r>
        <w:t xml:space="preserve">Thank you for choosing our Business Consultant services in Morocco Casablanca. We value your partnership and look forward to continuing our professional relationship.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Business Consultant - Morocco Casablanca</dc:title>
  <dc:creator/>
  <dc:language>en</dc:language>
  <cp:keywords/>
  <dcterms:created xsi:type="dcterms:W3CDTF">2026-10-10T02:06:30Z</dcterms:created>
  <dcterms:modified xsi:type="dcterms:W3CDTF">2026-10-10T02:06:30Z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