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strategic-advisory-partners-co.-ltd."/>
    <w:p>
      <w:pPr>
        <w:pStyle w:val="Heading1"/>
      </w:pPr>
      <w:r>
        <w:t xml:space="preserve">Strategic Advisory Partners Co., Ltd.</w:t>
      </w:r>
    </w:p>
    <w:p>
      <w:pPr>
        <w:pStyle w:val="FirstParagraph"/>
      </w:pPr>
      <w:r>
        <w:t xml:space="preserve">Business Consultant Services Division</w:t>
      </w:r>
    </w:p>
    <w:p>
      <w:pPr>
        <w:pStyle w:val="BodyText"/>
      </w:pPr>
      <w:r>
        <w:t xml:space="preserve">No. 45, 27th Street, Kyauktada Township</w:t>
      </w:r>
    </w:p>
    <w:p>
      <w:pPr>
        <w:pStyle w:val="BodyText"/>
      </w:pPr>
      <w:r>
        <w:t xml:space="preserve">Yangon, Myanmar 11181</w:t>
      </w:r>
    </w:p>
    <w:p>
      <w:pPr>
        <w:pStyle w:val="BodyText"/>
      </w:pPr>
      <w:r>
        <w:t xml:space="preserve">Tel: +95-9-795-123-456 | Email: billing@strategicadvisorymm.com</w:t>
      </w:r>
    </w:p>
    <w:p>
      <w:pPr>
        <w:pStyle w:val="BodyText"/>
      </w:pPr>
      <w:r>
        <w:t xml:space="preserve">Tax Registration No: 201900456789</w:t>
      </w:r>
    </w:p>
    <w:p>
      <w:pPr>
        <w:pStyle w:val="BodyText"/>
      </w:pPr>
      <w:r>
        <w:t xml:space="preserve">INVOICE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SAP-2025-00347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Payment Terms:</w:t>
      </w:r>
      <w:r>
        <w:t xml:space="preserve"> </w:t>
      </w:r>
      <w:r>
        <w:t xml:space="preserve">Net 15 Days</w:t>
      </w:r>
    </w:p>
    <w:bookmarkEnd w:id="21"/>
    <w:bookmarkStart w:id="22" w:name="bill-to-client"/>
    <w:p>
      <w:pPr>
        <w:pStyle w:val="Heading3"/>
      </w:pPr>
      <w:r>
        <w:t xml:space="preserve">Bill To (Client)</w:t>
      </w:r>
    </w:p>
    <w:p>
      <w:pPr>
        <w:pStyle w:val="FirstParagraph"/>
      </w:pPr>
      <w:r>
        <w:rPr>
          <w:bCs/>
          <w:b/>
        </w:rPr>
        <w:t xml:space="preserve">Golden Horizon Trading Co., Ltd.</w:t>
      </w:r>
    </w:p>
    <w:p>
      <w:pPr>
        <w:pStyle w:val="BodyText"/>
      </w:pPr>
      <w:r>
        <w:t xml:space="preserve">Attn: Mr. Aung Kyaw Min, Chief Executive Officer</w:t>
      </w:r>
    </w:p>
    <w:p>
      <w:pPr>
        <w:pStyle w:val="BodyText"/>
      </w:pPr>
      <w:r>
        <w:t xml:space="preserve">No. 112, 55th Street, Hledan Township</w:t>
      </w:r>
    </w:p>
    <w:p>
      <w:pPr>
        <w:pStyle w:val="BodyText"/>
      </w:pPr>
      <w:r>
        <w:t xml:space="preserve">Yangon, Myanmar 11171</w:t>
      </w:r>
    </w:p>
    <w:p>
      <w:pPr>
        <w:pStyle w:val="BodyText"/>
      </w:pPr>
      <w:r>
        <w:t xml:space="preserve">Tel: +95-9-456-789-012</w:t>
      </w:r>
    </w:p>
    <w:p>
      <w:pPr>
        <w:pStyle w:val="BodyText"/>
      </w:pPr>
      <w:r>
        <w:t xml:space="preserve">Email: ceo@goldenhorizonmm.com</w:t>
      </w:r>
    </w:p>
    <w:p>
      <w:pPr>
        <w:pStyle w:val="BodyText"/>
      </w:pPr>
      <w:r>
        <w:t xml:space="preserve">Tax Registration No: 201700123456</w:t>
      </w:r>
    </w:p>
    <w:bookmarkEnd w:id="22"/>
    <w:bookmarkStart w:id="23" w:name="prepared-by-business-consultant"/>
    <w:p>
      <w:pPr>
        <w:pStyle w:val="Heading3"/>
      </w:pPr>
      <w:r>
        <w:t xml:space="preserve">Prepared By (Business Consultant)</w:t>
      </w:r>
    </w:p>
    <w:p>
      <w:pPr>
        <w:pStyle w:val="FirstParagraph"/>
      </w:pPr>
      <w:r>
        <w:rPr>
          <w:bCs/>
          <w:b/>
        </w:rPr>
        <w:t xml:space="preserve">Dr. Thiri Win Aung</w:t>
      </w:r>
    </w:p>
    <w:p>
      <w:pPr>
        <w:pStyle w:val="BodyText"/>
      </w:pPr>
      <w:r>
        <w:t xml:space="preserve">Senior Business Consultant</w:t>
      </w:r>
    </w:p>
    <w:p>
      <w:pPr>
        <w:pStyle w:val="BodyText"/>
      </w:pPr>
      <w:r>
        <w:t xml:space="preserve">Strategic Advisory Partners Co., Ltd.</w:t>
      </w:r>
    </w:p>
    <w:p>
      <w:pPr>
        <w:pStyle w:val="BodyText"/>
      </w:pPr>
      <w:r>
        <w:t xml:space="preserve">Yangon, Myanmar</w:t>
      </w:r>
    </w:p>
    <w:p>
      <w:pPr>
        <w:pStyle w:val="BodyText"/>
      </w:pPr>
      <w:r>
        <w:t xml:space="preserve">Tel: +95-9-795-123-456</w:t>
      </w:r>
    </w:p>
    <w:p>
      <w:pPr>
        <w:pStyle w:val="BodyText"/>
      </w:pPr>
      <w:r>
        <w:t xml:space="preserve">Email: t.aung@strategicadvisorymm.com</w:t>
      </w:r>
    </w:p>
    <w:p>
      <w:pPr>
        <w:pStyle w:val="BodyText"/>
      </w:pPr>
      <w:r>
        <w:t xml:space="preserve">Consultant License No: BC-2020-0089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Rate (MMK)</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Strategic Business Planning &amp; Market Analysis – Comprehensive assessment of the client's operations in the Myanmar Yangon commercial district, including competitor benchmarking and SWOT analysis.</w:t>
            </w:r>
          </w:p>
        </w:tc>
        <w:tc>
          <w:tcPr/>
          <w:p>
            <w:pPr>
              <w:pStyle w:val="Compact"/>
              <w:jc w:val="left"/>
            </w:pPr>
            <w:r>
              <w:t xml:space="preserve">150,000</w:t>
            </w:r>
          </w:p>
        </w:tc>
        <w:tc>
          <w:tcPr/>
          <w:p>
            <w:pPr>
              <w:pStyle w:val="Compact"/>
              <w:jc w:val="left"/>
            </w:pPr>
            <w:r>
              <w:t xml:space="preserve">40</w:t>
            </w:r>
          </w:p>
        </w:tc>
        <w:tc>
          <w:tcPr/>
          <w:p>
            <w:pPr>
              <w:pStyle w:val="Compact"/>
              <w:jc w:val="left"/>
            </w:pPr>
            <w:r>
              <w:t xml:space="preserve">1</w:t>
            </w:r>
          </w:p>
        </w:tc>
        <w:tc>
          <w:tcPr/>
          <w:p>
            <w:pPr>
              <w:pStyle w:val="Compact"/>
              <w:jc w:val="left"/>
            </w:pPr>
            <w:r>
              <w:t xml:space="preserve">6,000,000</w:t>
            </w:r>
          </w:p>
        </w:tc>
      </w:tr>
      <w:tr>
        <w:tc>
          <w:tcPr/>
          <w:p>
            <w:pPr>
              <w:pStyle w:val="Compact"/>
              <w:jc w:val="left"/>
            </w:pPr>
            <w:r>
              <w:t xml:space="preserve">2</w:t>
            </w:r>
          </w:p>
        </w:tc>
        <w:tc>
          <w:tcPr/>
          <w:p>
            <w:pPr>
              <w:pStyle w:val="Compact"/>
              <w:jc w:val="left"/>
            </w:pPr>
            <w:r>
              <w:t xml:space="preserve">Operational Efficiency Consulting – Process re-engineering and workflow optimization for the client's supply chain logistics across Yangon and surrounding regions.</w:t>
            </w:r>
          </w:p>
        </w:tc>
        <w:tc>
          <w:tcPr/>
          <w:p>
            <w:pPr>
              <w:pStyle w:val="Compact"/>
              <w:jc w:val="left"/>
            </w:pPr>
            <w:r>
              <w:t xml:space="preserve">150,000</w:t>
            </w:r>
          </w:p>
        </w:tc>
        <w:tc>
          <w:tcPr/>
          <w:p>
            <w:pPr>
              <w:pStyle w:val="Compact"/>
              <w:jc w:val="left"/>
            </w:pPr>
            <w:r>
              <w:t xml:space="preserve">32</w:t>
            </w:r>
          </w:p>
        </w:tc>
        <w:tc>
          <w:tcPr/>
          <w:p>
            <w:pPr>
              <w:pStyle w:val="Compact"/>
              <w:jc w:val="left"/>
            </w:pPr>
            <w:r>
              <w:t xml:space="preserve">1</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Financial Restructuring Advisory – Review of capital structure, cash flow management, and cost reduction strategies tailored to the Myanmar Yangon economic environment.</w:t>
            </w:r>
          </w:p>
        </w:tc>
        <w:tc>
          <w:tcPr/>
          <w:p>
            <w:pPr>
              <w:pStyle w:val="Compact"/>
              <w:jc w:val="left"/>
            </w:pPr>
            <w:r>
              <w:t xml:space="preserve">180,000</w:t>
            </w:r>
          </w:p>
        </w:tc>
        <w:tc>
          <w:tcPr/>
          <w:p>
            <w:pPr>
              <w:pStyle w:val="Compact"/>
              <w:jc w:val="left"/>
            </w:pPr>
            <w:r>
              <w:t xml:space="preserve">24</w:t>
            </w:r>
          </w:p>
        </w:tc>
        <w:tc>
          <w:tcPr/>
          <w:p>
            <w:pPr>
              <w:pStyle w:val="Compact"/>
              <w:jc w:val="left"/>
            </w:pPr>
            <w:r>
              <w:t xml:space="preserve">1</w:t>
            </w:r>
          </w:p>
        </w:tc>
        <w:tc>
          <w:tcPr/>
          <w:p>
            <w:pPr>
              <w:pStyle w:val="Compact"/>
              <w:jc w:val="left"/>
            </w:pPr>
            <w:r>
              <w:t xml:space="preserve">4,320,000</w:t>
            </w:r>
          </w:p>
        </w:tc>
      </w:tr>
      <w:tr>
        <w:tc>
          <w:tcPr/>
          <w:p>
            <w:pPr>
              <w:pStyle w:val="Compact"/>
              <w:jc w:val="left"/>
            </w:pPr>
            <w:r>
              <w:t xml:space="preserve">4</w:t>
            </w:r>
          </w:p>
        </w:tc>
        <w:tc>
          <w:tcPr/>
          <w:p>
            <w:pPr>
              <w:pStyle w:val="Compact"/>
              <w:jc w:val="left"/>
            </w:pPr>
            <w:r>
              <w:t xml:space="preserve">Human Resource Development Program – Design and delivery of leadership training workshops for 25 senior managers, conducted at the client's Yangon headquarters.</w:t>
            </w:r>
          </w:p>
        </w:tc>
        <w:tc>
          <w:tcPr/>
          <w:p>
            <w:pPr>
              <w:pStyle w:val="Compact"/>
              <w:jc w:val="left"/>
            </w:pPr>
            <w:r>
              <w:t xml:space="preserve">200,000</w:t>
            </w:r>
          </w:p>
        </w:tc>
        <w:tc>
          <w:tcPr/>
          <w:p>
            <w:pPr>
              <w:pStyle w:val="Compact"/>
              <w:jc w:val="left"/>
            </w:pPr>
            <w:r>
              <w:t xml:space="preserve">16</w:t>
            </w:r>
          </w:p>
        </w:tc>
        <w:tc>
          <w:tcPr/>
          <w:p>
            <w:pPr>
              <w:pStyle w:val="Compact"/>
              <w:jc w:val="left"/>
            </w:pPr>
            <w:r>
              <w:t xml:space="preserve">1</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Digital Transformation Roadmap – Development of a 3-year IT modernization plan including ERP implementation strategy and e-commerce integration for the Myanmar Yangon market.</w:t>
            </w:r>
          </w:p>
        </w:tc>
        <w:tc>
          <w:tcPr/>
          <w:p>
            <w:pPr>
              <w:pStyle w:val="Compact"/>
              <w:jc w:val="left"/>
            </w:pPr>
            <w:r>
              <w:t xml:space="preserve">180,000</w:t>
            </w:r>
          </w:p>
        </w:tc>
        <w:tc>
          <w:tcPr/>
          <w:p>
            <w:pPr>
              <w:pStyle w:val="Compact"/>
              <w:jc w:val="left"/>
            </w:pPr>
            <w:r>
              <w:t xml:space="preserve">20</w:t>
            </w:r>
          </w:p>
        </w:tc>
        <w:tc>
          <w:tcPr/>
          <w:p>
            <w:pPr>
              <w:pStyle w:val="Compact"/>
              <w:jc w:val="left"/>
            </w:pPr>
            <w:r>
              <w:t xml:space="preserve">1</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Regulatory Compliance &amp; Legal Advisory – Guidance on Myanmar Investment Law compliance, tax obligations, and foreign business registration requirements specific to Yangon operations.</w:t>
            </w:r>
          </w:p>
        </w:tc>
        <w:tc>
          <w:tcPr/>
          <w:p>
            <w:pPr>
              <w:pStyle w:val="Compact"/>
              <w:jc w:val="left"/>
            </w:pPr>
            <w:r>
              <w:t xml:space="preserve">160,000</w:t>
            </w:r>
          </w:p>
        </w:tc>
        <w:tc>
          <w:tcPr/>
          <w:p>
            <w:pPr>
              <w:pStyle w:val="Compact"/>
              <w:jc w:val="left"/>
            </w:pPr>
            <w:r>
              <w:t xml:space="preserve">12</w:t>
            </w:r>
          </w:p>
        </w:tc>
        <w:tc>
          <w:tcPr/>
          <w:p>
            <w:pPr>
              <w:pStyle w:val="Compact"/>
              <w:jc w:val="left"/>
            </w:pPr>
            <w:r>
              <w:t xml:space="preserve">1</w:t>
            </w:r>
          </w:p>
        </w:tc>
        <w:tc>
          <w:tcPr/>
          <w:p>
            <w:pPr>
              <w:pStyle w:val="Compact"/>
              <w:jc w:val="left"/>
            </w:pPr>
            <w:r>
              <w:t xml:space="preserve">1,920,000</w:t>
            </w:r>
          </w:p>
        </w:tc>
      </w:tr>
      <w:tr>
        <w:tc>
          <w:tcPr/>
          <w:p>
            <w:pPr>
              <w:pStyle w:val="Compact"/>
              <w:jc w:val="left"/>
            </w:pPr>
            <w:r>
              <w:t xml:space="preserve">7</w:t>
            </w:r>
          </w:p>
        </w:tc>
        <w:tc>
          <w:tcPr/>
          <w:p>
            <w:pPr>
              <w:pStyle w:val="Compact"/>
              <w:jc w:val="left"/>
            </w:pPr>
            <w:r>
              <w:t xml:space="preserve">Monthly Progress Reporting &amp; Stakeholder Meetings – Preparation of detailed monthly reports, presentation to the board of directors, and coordination with the Business Consultant team.</w:t>
            </w:r>
          </w:p>
        </w:tc>
        <w:tc>
          <w:tcPr/>
          <w:p>
            <w:pPr>
              <w:pStyle w:val="Compact"/>
              <w:jc w:val="left"/>
            </w:pPr>
            <w:r>
              <w:t xml:space="preserve">100,000</w:t>
            </w:r>
          </w:p>
        </w:tc>
        <w:tc>
          <w:tcPr/>
          <w:p>
            <w:pPr>
              <w:pStyle w:val="Compact"/>
              <w:jc w:val="left"/>
            </w:pPr>
            <w:r>
              <w:t xml:space="preserve">8</w:t>
            </w:r>
          </w:p>
        </w:tc>
        <w:tc>
          <w:tcPr/>
          <w:p>
            <w:pPr>
              <w:pStyle w:val="Compact"/>
              <w:jc w:val="left"/>
            </w:pPr>
            <w:r>
              <w:t xml:space="preserve">1</w:t>
            </w:r>
          </w:p>
        </w:tc>
        <w:tc>
          <w:tcPr/>
          <w:p>
            <w:pPr>
              <w:pStyle w:val="Compact"/>
              <w:jc w:val="left"/>
            </w:pPr>
            <w:r>
              <w:t xml:space="preserve">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24,640,000 MMK</w:t>
            </w:r>
          </w:p>
        </w:tc>
      </w:tr>
      <w:tr>
        <w:tc>
          <w:tcPr/>
          <w:p>
            <w:pPr>
              <w:pStyle w:val="Compact"/>
              <w:jc w:val="left"/>
            </w:pPr>
            <w:r>
              <w:t xml:space="preserve">Discount (Early Payment – 2%)</w:t>
            </w:r>
          </w:p>
        </w:tc>
        <w:tc>
          <w:tcPr/>
          <w:p>
            <w:pPr>
              <w:pStyle w:val="Compact"/>
              <w:jc w:val="left"/>
            </w:pPr>
            <w:r>
              <w:t xml:space="preserve">-492,800 MMK</w:t>
            </w:r>
          </w:p>
        </w:tc>
      </w:tr>
      <w:tr>
        <w:tc>
          <w:tcPr/>
          <w:p>
            <w:pPr>
              <w:pStyle w:val="Compact"/>
              <w:jc w:val="left"/>
            </w:pPr>
            <w:r>
              <w:t xml:space="preserve">VAT (5% – Myanmar Standard Rate)</w:t>
            </w:r>
          </w:p>
        </w:tc>
        <w:tc>
          <w:tcPr/>
          <w:p>
            <w:pPr>
              <w:pStyle w:val="Compact"/>
              <w:jc w:val="left"/>
            </w:pPr>
            <w:r>
              <w:t xml:space="preserve">1,207,360 MMK</w:t>
            </w:r>
          </w:p>
        </w:tc>
      </w:tr>
      <w:tr>
        <w:tc>
          <w:tcPr/>
          <w:p>
            <w:pPr>
              <w:pStyle w:val="Compact"/>
              <w:jc w:val="left"/>
            </w:pPr>
            <w:r>
              <w:t xml:space="preserve">Grand Total Due</w:t>
            </w:r>
          </w:p>
        </w:tc>
        <w:tc>
          <w:tcPr/>
          <w:p>
            <w:pPr>
              <w:pStyle w:val="Compact"/>
              <w:jc w:val="left"/>
            </w:pPr>
            <w:r>
              <w:t xml:space="preserve">25,354,560 MMK</w:t>
            </w:r>
          </w:p>
        </w:tc>
      </w:tr>
    </w:tbl>
    <w:bookmarkStart w:id="24" w:name="invoice-notes-payment-instructions"/>
    <w:p>
      <w:pPr>
        <w:pStyle w:val="Heading3"/>
      </w:pPr>
      <w:r>
        <w:t xml:space="preserve">Invoice Notes &amp; Payment Instructions</w:t>
      </w:r>
    </w:p>
    <w:p>
      <w:pPr>
        <w:pStyle w:val="FirstParagraph"/>
      </w:pPr>
      <w:r>
        <w:rPr>
          <w:bCs/>
          <w:b/>
        </w:rPr>
        <w:t xml:space="preserve">Amount Due in Words:</w:t>
      </w:r>
      <w:r>
        <w:t xml:space="preserve"> </w:t>
      </w:r>
      <w:r>
        <w:t xml:space="preserve">Twenty-Five Million Three Hundred Fifty-Four Thousand Five Hundred Sixty Myanmar Kyat Only.</w:t>
      </w:r>
    </w:p>
    <w:p>
      <w:pPr>
        <w:pStyle w:val="BodyText"/>
      </w:pPr>
      <w:r>
        <w:rPr>
          <w:bCs/>
          <w:b/>
        </w:rPr>
        <w:t xml:space="preserve">Bank:</w:t>
      </w:r>
      <w:r>
        <w:t xml:space="preserve"> </w:t>
      </w:r>
      <w:r>
        <w:t xml:space="preserve">CB Bank (Cooperative Bank), Yangon Main Branch</w:t>
      </w:r>
    </w:p>
    <w:p>
      <w:pPr>
        <w:pStyle w:val="BodyText"/>
      </w:pPr>
      <w:r>
        <w:rPr>
          <w:bCs/>
          <w:b/>
        </w:rPr>
        <w:t xml:space="preserve">Account Name:</w:t>
      </w:r>
      <w:r>
        <w:t xml:space="preserve"> </w:t>
      </w:r>
      <w:r>
        <w:t xml:space="preserve">Strategic Advisory Partners Co., Ltd.</w:t>
      </w:r>
    </w:p>
    <w:p>
      <w:pPr>
        <w:pStyle w:val="BodyText"/>
      </w:pPr>
      <w:r>
        <w:rPr>
          <w:bCs/>
          <w:b/>
        </w:rPr>
        <w:t xml:space="preserve">Account Number:</w:t>
      </w:r>
      <w:r>
        <w:t xml:space="preserve"> </w:t>
      </w:r>
      <w:r>
        <w:t xml:space="preserve">001-2345678901</w:t>
      </w:r>
    </w:p>
    <w:p>
      <w:pPr>
        <w:pStyle w:val="BodyText"/>
      </w:pPr>
      <w:r>
        <w:rPr>
          <w:bCs/>
          <w:b/>
        </w:rPr>
        <w:t xml:space="preserve">SWIFT Code:</w:t>
      </w:r>
      <w:r>
        <w:t xml:space="preserve"> </w:t>
      </w:r>
      <w:r>
        <w:t xml:space="preserve">COOPMMYY</w:t>
      </w:r>
    </w:p>
    <w:p>
      <w:pPr>
        <w:pStyle w:val="BodyText"/>
      </w:pPr>
      <w:r>
        <w:rPr>
          <w:bCs/>
          <w:b/>
        </w:rPr>
        <w:t xml:space="preserve">Reference:</w:t>
      </w:r>
      <w:r>
        <w:t xml:space="preserve"> </w:t>
      </w:r>
      <w:r>
        <w:t xml:space="preserve">Please quote Invoice No. SAP-2025-00347 in all payment communications.</w:t>
      </w:r>
    </w:p>
    <w:p>
      <w:pPr>
        <w:pStyle w:val="BodyText"/>
      </w:pPr>
      <w:r>
        <w:rPr>
          <w:bCs/>
          <w:b/>
        </w:rPr>
        <w:t xml:space="preserve">Payment Method:</w:t>
      </w:r>
      <w:r>
        <w:t xml:space="preserve"> </w:t>
      </w:r>
      <w:r>
        <w:t xml:space="preserve">Bank Transfer (MMK) or equivalent in USD at the prevailing CB Exchange rate on the date of payment.</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This Invoice is issued by Strategic Advisory Partners Co., Ltd., a registered Business Consultant firm operating in Myanmar Yangon, in accordance with the Myanmar Companies Law 2017 and applicable tax regulations.</w:t>
      </w:r>
    </w:p>
    <w:p>
      <w:pPr>
        <w:numPr>
          <w:ilvl w:val="0"/>
          <w:numId w:val="1001"/>
        </w:numPr>
        <w:pStyle w:val="Compact"/>
      </w:pPr>
      <w:r>
        <w:t xml:space="preserve">Payment for this Invoice is due within fifteen (15) calendar days from the Invoice date. Late payments shall incur a penalty interest of 1.5% per month on the outstanding balance.</w:t>
      </w:r>
    </w:p>
    <w:p>
      <w:pPr>
        <w:numPr>
          <w:ilvl w:val="0"/>
          <w:numId w:val="1001"/>
        </w:numPr>
        <w:pStyle w:val="Compact"/>
      </w:pPr>
      <w:r>
        <w:t xml:space="preserve">All Business Consultant services rendered under this Invoice have been performed in full compliance with the Myanmar Yangon professional services code of conduct and the client's engagement contract dated 28 April 2025.</w:t>
      </w:r>
    </w:p>
    <w:p>
      <w:pPr>
        <w:numPr>
          <w:ilvl w:val="0"/>
          <w:numId w:val="1001"/>
        </w:numPr>
        <w:pStyle w:val="Compact"/>
      </w:pPr>
      <w:r>
        <w:t xml:space="preserve">The Business Consultant retains all intellectual property rights to methodologies, frameworks, and proprietary tools developed during the engagement. The client receives a non-exclusive license to use deliverables for internal business purposes only.</w:t>
      </w:r>
    </w:p>
    <w:p>
      <w:pPr>
        <w:numPr>
          <w:ilvl w:val="0"/>
          <w:numId w:val="1001"/>
        </w:numPr>
        <w:pStyle w:val="Compact"/>
      </w:pPr>
      <w:r>
        <w:t xml:space="preserve">Any disputes arising from this Invoice shall be resolved through mediation in Yangon, Myanmar, in accordance with the Myanmar Arbitration Law 2016. If mediation fails, the matter shall be referred to the Yangon District Court.</w:t>
      </w:r>
    </w:p>
    <w:p>
      <w:pPr>
        <w:numPr>
          <w:ilvl w:val="0"/>
          <w:numId w:val="1001"/>
        </w:numPr>
        <w:pStyle w:val="Compact"/>
      </w:pPr>
      <w:r>
        <w:t xml:space="preserve">This Invoice is valid for ninety (90) days from the date of issue. After this period, the Business Consultant reserves the right to re-issue the Invoice with updated rates and applicable surcharges.</w:t>
      </w:r>
    </w:p>
    <w:p>
      <w:pPr>
        <w:numPr>
          <w:ilvl w:val="0"/>
          <w:numId w:val="1001"/>
        </w:numPr>
        <w:pStyle w:val="Compact"/>
      </w:pPr>
      <w:r>
        <w:t xml:space="preserve">All services described in this Invoice were conducted primarily at the client's premises in Yangon, Myanmar, and at the Business Consultant's office in Kyauktada Township, Yangon. Travel and accommodation expenses are included in the rates stated above.</w:t>
      </w:r>
    </w:p>
    <w:p>
      <w:pPr>
        <w:numPr>
          <w:ilvl w:val="0"/>
          <w:numId w:val="1001"/>
        </w:numPr>
        <w:pStyle w:val="Compact"/>
      </w:pPr>
      <w:r>
        <w:t xml:space="preserve">The client acknowledges receipt of this Invoice and agrees to the terms stated herein by making payment. A copy of this Invoice shall be retained by both parties for a minimum of seven (7) years as required by Myanmar tax law.</w:t>
      </w:r>
    </w:p>
    <w:bookmarkEnd w:id="25"/>
    <w:p>
      <w:pPr>
        <w:pStyle w:val="FirstParagraph"/>
      </w:pPr>
      <w:r>
        <w:rPr>
          <w:bCs/>
          <w:b/>
        </w:rPr>
        <w:t xml:space="preserve">Strategic Advisory Partners Co., Ltd.</w:t>
      </w:r>
      <w:r>
        <w:t xml:space="preserve"> </w:t>
      </w:r>
      <w:r>
        <w:t xml:space="preserve">– Business Consultant Services | Myanmar Yangon</w:t>
      </w:r>
    </w:p>
    <w:p>
      <w:pPr>
        <w:pStyle w:val="BodyText"/>
      </w:pPr>
      <w:r>
        <w:t xml:space="preserve">Registered Office: No. 45, 27th Street, Kyauktada Township, Yangon, Myanmar 11181</w:t>
      </w:r>
    </w:p>
    <w:p>
      <w:pPr>
        <w:pStyle w:val="BodyText"/>
      </w:pPr>
      <w:r>
        <w:t xml:space="preserve">This Invoice was generated electronically and is valid without a physical signature. For verification, contact billing@strategicadvisorymm.com.</w:t>
      </w:r>
    </w:p>
    <w:p>
      <w:pPr>
        <w:pStyle w:val="BodyText"/>
      </w:pPr>
      <w:r>
        <w:t xml:space="preserve">Thank you for engaging our Business Consultant team. We look forward to continuing our partnership in Myanmar Yangon.</w:t>
      </w:r>
    </w:p>
    <w:p>
      <w:pPr>
        <w:pStyle w:val="BodyText"/>
      </w:pPr>
      <w:r>
        <w:t xml:space="preserve">© 2025 Strategic Advisory Partners Co., Ltd. All Rights Reserved. | Invoice SAP-2025-00347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Myanmar Yangon</dc:title>
  <dc:creator/>
  <dc:language>en</dc:language>
  <cp:keywords/>
  <dcterms:created xsi:type="dcterms:W3CDTF">2026-10-10T01:22:26Z</dcterms:created>
  <dcterms:modified xsi:type="dcterms:W3CDTF">2026-10-10T01:22:26Z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