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Invoice No: BCK-2025-00472</w:t>
      </w:r>
    </w:p>
    <w:p>
      <w:pPr>
        <w:pStyle w:val="BodyText"/>
      </w:pPr>
      <w:r>
        <w:t xml:space="preserve">Business Consultant Services – Pakistan Karachi</w:t>
      </w:r>
    </w:p>
    <w:bookmarkEnd w:id="20"/>
    <w:bookmarkStart w:id="21" w:name="apex-business-consulting-pvt.-ltd."/>
    <w:p>
      <w:pPr>
        <w:pStyle w:val="Heading3"/>
      </w:pPr>
      <w:r>
        <w:t xml:space="preserve">Apex Business Consulting (Pvt.) Ltd.</w:t>
      </w:r>
    </w:p>
    <w:p>
      <w:pPr>
        <w:pStyle w:val="FirstParagraph"/>
      </w:pPr>
      <w:r>
        <w:t xml:space="preserve">Suite 412, Clifton Block 5, DHA Phase VI</w:t>
      </w:r>
    </w:p>
    <w:p>
      <w:pPr>
        <w:pStyle w:val="BodyText"/>
      </w:pPr>
      <w:r>
        <w:t xml:space="preserve">Karachi, Sindh, Pakistan – 75600</w:t>
      </w:r>
    </w:p>
    <w:p>
      <w:pPr>
        <w:pStyle w:val="BodyText"/>
      </w:pPr>
      <w:r>
        <w:t xml:space="preserve">Phone: +92-21-3587-4421</w:t>
      </w:r>
    </w:p>
    <w:p>
      <w:pPr>
        <w:pStyle w:val="BodyText"/>
      </w:pPr>
      <w:r>
        <w:t xml:space="preserve">Email: billing@apexconsulting.pk</w:t>
      </w:r>
    </w:p>
    <w:p>
      <w:pPr>
        <w:pStyle w:val="BodyText"/>
      </w:pPr>
      <w:r>
        <w:t xml:space="preserve">NTN: 4120587-3 | STRN: 34567890-1</w:t>
      </w:r>
    </w:p>
    <w:bookmarkEnd w:id="21"/>
    <w:bookmarkStart w:id="22" w:name="billed-to"/>
    <w:p>
      <w:pPr>
        <w:pStyle w:val="Heading4"/>
      </w:pPr>
      <w:r>
        <w:t xml:space="preserve">Billed To</w:t>
      </w:r>
    </w:p>
    <w:p>
      <w:pPr>
        <w:pStyle w:val="FirstParagraph"/>
      </w:pPr>
      <w:r>
        <w:rPr>
          <w:bCs/>
          <w:b/>
        </w:rPr>
        <w:t xml:space="preserve">Al-Madina Textiles (Pvt.) Ltd.</w:t>
      </w:r>
    </w:p>
    <w:p>
      <w:pPr>
        <w:pStyle w:val="BodyText"/>
      </w:pPr>
      <w:r>
        <w:t xml:space="preserve">Plot 88, Industrial Area, Korangi</w:t>
      </w:r>
    </w:p>
    <w:p>
      <w:pPr>
        <w:pStyle w:val="BodyText"/>
      </w:pPr>
      <w:r>
        <w:t xml:space="preserve">Karachi, Sindh, Pakistan – 75200</w:t>
      </w:r>
    </w:p>
    <w:p>
      <w:pPr>
        <w:pStyle w:val="BodyText"/>
      </w:pPr>
      <w:r>
        <w:t xml:space="preserve">Attn: Mr. Ahmed Raza, Chief Executive Officer</w:t>
      </w:r>
    </w:p>
    <w:p>
      <w:pPr>
        <w:pStyle w:val="BodyText"/>
      </w:pPr>
      <w:r>
        <w:t xml:space="preserve">NTN: 2987654-1</w:t>
      </w:r>
    </w:p>
    <w:bookmarkEnd w:id="22"/>
    <w:bookmarkStart w:id="23"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p>
      <w:pPr>
        <w:pStyle w:val="BodyText"/>
      </w:pPr>
      <w:r>
        <w:rPr>
          <w:bCs/>
          <w:b/>
        </w:rPr>
        <w:t xml:space="preserve">Reference:</w:t>
      </w:r>
      <w:r>
        <w:t xml:space="preserve"> </w:t>
      </w:r>
      <w:r>
        <w:t xml:space="preserve">PO-AMT-2025-019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(PKR)</w:t>
            </w:r>
          </w:p>
        </w:tc>
        <w:tc>
          <w:tcPr/>
          <w:p>
            <w:pPr>
              <w:pStyle w:val="Compact"/>
              <w:jc w:val="left"/>
            </w:pPr>
            <w:r>
              <w:t xml:space="preserve">Hours / Units</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Strategic Business Planning &amp; Market Analysis</w:t>
            </w:r>
            <w:r>
              <w:t xml:space="preserve"> </w:t>
            </w:r>
            <w:r>
              <w:t xml:space="preserve">Comprehensive analysis of the Karachi textile market, competitor benchmarking, and formulation of a three-year strategic growth roadmap tailored to the Pakistan Karachi industrial landscape.</w:t>
            </w:r>
          </w:p>
        </w:tc>
        <w:tc>
          <w:tcPr/>
          <w:p>
            <w:pPr>
              <w:pStyle w:val="Compact"/>
              <w:jc w:val="left"/>
            </w:pPr>
            <w:r>
              <w:t xml:space="preserve">12,500</w:t>
            </w:r>
          </w:p>
        </w:tc>
        <w:tc>
          <w:tcPr/>
          <w:p>
            <w:pPr>
              <w:pStyle w:val="Compact"/>
              <w:jc w:val="left"/>
            </w:pPr>
            <w:r>
              <w:t xml:space="preserve">40 hrs</w:t>
            </w:r>
          </w:p>
        </w:tc>
        <w:tc>
          <w:tcPr/>
          <w:p>
            <w:pPr>
              <w:pStyle w:val="Compact"/>
              <w:jc w:val="left"/>
            </w:pPr>
            <w:r>
              <w:t xml:space="preserve">500,000.00</w:t>
            </w:r>
          </w:p>
        </w:tc>
      </w:tr>
      <w:tr>
        <w:tc>
          <w:tcPr/>
          <w:p>
            <w:pPr>
              <w:pStyle w:val="Compact"/>
              <w:jc w:val="left"/>
            </w:pPr>
            <w:r>
              <w:t xml:space="preserve">2</w:t>
            </w:r>
          </w:p>
        </w:tc>
        <w:tc>
          <w:tcPr/>
          <w:p>
            <w:pPr>
              <w:pStyle w:val="Compact"/>
              <w:jc w:val="left"/>
            </w:pPr>
            <w:r>
              <w:t xml:space="preserve">Operational Efficiency &amp; Process Optimization</w:t>
            </w:r>
            <w:r>
              <w:t xml:space="preserve"> </w:t>
            </w:r>
            <w:r>
              <w:t xml:space="preserve">On-site assessment of manufacturing workflows at the Korangi facility, identification of bottlenecks, and implementation of lean management principles to reduce operational costs by an estimated 18%.</w:t>
            </w:r>
          </w:p>
        </w:tc>
        <w:tc>
          <w:tcPr/>
          <w:p>
            <w:pPr>
              <w:pStyle w:val="Compact"/>
              <w:jc w:val="left"/>
            </w:pPr>
            <w:r>
              <w:t xml:space="preserve">10,000</w:t>
            </w:r>
          </w:p>
        </w:tc>
        <w:tc>
          <w:tcPr/>
          <w:p>
            <w:pPr>
              <w:pStyle w:val="Compact"/>
              <w:jc w:val="left"/>
            </w:pPr>
            <w:r>
              <w:t xml:space="preserve">32 hrs</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Financial Restructuring &amp; Cash Flow Advisory</w:t>
            </w:r>
            <w:r>
              <w:t xml:space="preserve"> </w:t>
            </w:r>
            <w:r>
              <w:t xml:space="preserve">Review of quarterly financial statements, restructuring of working capital management, and advisory on securing favorable credit terms from local banks operating in Pakistan Karachi.</w:t>
            </w:r>
          </w:p>
        </w:tc>
        <w:tc>
          <w:tcPr/>
          <w:p>
            <w:pPr>
              <w:pStyle w:val="Compact"/>
              <w:jc w:val="left"/>
            </w:pPr>
            <w:r>
              <w:t xml:space="preserve">15,000</w:t>
            </w:r>
          </w:p>
        </w:tc>
        <w:tc>
          <w:tcPr/>
          <w:p>
            <w:pPr>
              <w:pStyle w:val="Compact"/>
              <w:jc w:val="left"/>
            </w:pPr>
            <w:r>
              <w:t xml:space="preserve">24 hrs</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Human Resource &amp; Organizational Development Consulting</w:t>
            </w:r>
            <w:r>
              <w:t xml:space="preserve"> </w:t>
            </w:r>
            <w:r>
              <w:t xml:space="preserve">Design of a performance-based compensation framework, leadership training program for mid-level managers, and workforce planning aligned with Pakistan's labor regulations and Karachi's competitive talent market.</w:t>
            </w:r>
          </w:p>
        </w:tc>
        <w:tc>
          <w:tcPr/>
          <w:p>
            <w:pPr>
              <w:pStyle w:val="Compact"/>
              <w:jc w:val="left"/>
            </w:pPr>
            <w:r>
              <w:t xml:space="preserve">9,500</w:t>
            </w:r>
          </w:p>
        </w:tc>
        <w:tc>
          <w:tcPr/>
          <w:p>
            <w:pPr>
              <w:pStyle w:val="Compact"/>
              <w:jc w:val="left"/>
            </w:pPr>
            <w:r>
              <w:t xml:space="preserve">28 hrs</w:t>
            </w:r>
          </w:p>
        </w:tc>
        <w:tc>
          <w:tcPr/>
          <w:p>
            <w:pPr>
              <w:pStyle w:val="Compact"/>
              <w:jc w:val="left"/>
            </w:pPr>
            <w:r>
              <w:t xml:space="preserve">266,000.00</w:t>
            </w:r>
          </w:p>
        </w:tc>
      </w:tr>
      <w:tr>
        <w:tc>
          <w:tcPr/>
          <w:p>
            <w:pPr>
              <w:pStyle w:val="Compact"/>
              <w:jc w:val="left"/>
            </w:pPr>
            <w:r>
              <w:t xml:space="preserve">5</w:t>
            </w:r>
          </w:p>
        </w:tc>
        <w:tc>
          <w:tcPr/>
          <w:p>
            <w:pPr>
              <w:pStyle w:val="Compact"/>
              <w:jc w:val="left"/>
            </w:pPr>
            <w:r>
              <w:t xml:space="preserve">Digital Transformation &amp; E-Commerce Strategy</w:t>
            </w:r>
            <w:r>
              <w:t xml:space="preserve"> </w:t>
            </w:r>
            <w:r>
              <w:t xml:space="preserve">Development of a digital sales channel strategy, integration of ERP systems, and guidance on leveraging Pakistan's growing e-commerce ecosystem to expand market reach beyond Karachi to Lahore, Islamabad, and international buyers.</w:t>
            </w:r>
          </w:p>
        </w:tc>
        <w:tc>
          <w:tcPr/>
          <w:p>
            <w:pPr>
              <w:pStyle w:val="Compact"/>
              <w:jc w:val="left"/>
            </w:pPr>
            <w:r>
              <w:t xml:space="preserve">14,000</w:t>
            </w:r>
          </w:p>
        </w:tc>
        <w:tc>
          <w:tcPr/>
          <w:p>
            <w:pPr>
              <w:pStyle w:val="Compact"/>
              <w:jc w:val="left"/>
            </w:pPr>
            <w:r>
              <w:t xml:space="preserve">20 hrs</w:t>
            </w:r>
          </w:p>
        </w:tc>
        <w:tc>
          <w:tcPr/>
          <w:p>
            <w:pPr>
              <w:pStyle w:val="Compact"/>
              <w:jc w:val="left"/>
            </w:pPr>
            <w:r>
              <w:t xml:space="preserve">280,000.00</w:t>
            </w:r>
          </w:p>
        </w:tc>
      </w:tr>
      <w:tr>
        <w:tc>
          <w:tcPr/>
          <w:p>
            <w:pPr>
              <w:pStyle w:val="Compact"/>
              <w:jc w:val="left"/>
            </w:pPr>
            <w:r>
              <w:t xml:space="preserve">6</w:t>
            </w:r>
          </w:p>
        </w:tc>
        <w:tc>
          <w:tcPr/>
          <w:p>
            <w:pPr>
              <w:pStyle w:val="Compact"/>
              <w:jc w:val="left"/>
            </w:pPr>
            <w:r>
              <w:t xml:space="preserve">Regulatory Compliance &amp; Government Liaison Advisory</w:t>
            </w:r>
            <w:r>
              <w:t xml:space="preserve"> </w:t>
            </w:r>
            <w:r>
              <w:t xml:space="preserve">Ensuring full compliance with SECP, FBR, Sindh Industrial Development Authority (SIDA), and Pakistan Karachi municipal regulations. Preparation of documentation for export license renewals and tax filing obligations.</w:t>
            </w:r>
          </w:p>
        </w:tc>
        <w:tc>
          <w:tcPr/>
          <w:p>
            <w:pPr>
              <w:pStyle w:val="Compact"/>
              <w:jc w:val="left"/>
            </w:pPr>
            <w:r>
              <w:t xml:space="preserve">8,000</w:t>
            </w:r>
          </w:p>
        </w:tc>
        <w:tc>
          <w:tcPr/>
          <w:p>
            <w:pPr>
              <w:pStyle w:val="Compact"/>
              <w:jc w:val="left"/>
            </w:pPr>
            <w:r>
              <w:t xml:space="preserve">16 hrs</w:t>
            </w:r>
          </w:p>
        </w:tc>
        <w:tc>
          <w:tcPr/>
          <w:p>
            <w:pPr>
              <w:pStyle w:val="Compact"/>
              <w:jc w:val="left"/>
            </w:pPr>
            <w:r>
              <w:t xml:space="preserve">128,000.00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1,854,000.00</w:t>
            </w:r>
          </w:p>
        </w:tc>
      </w:tr>
      <w:tr>
        <w:tc>
          <w:tcPr/>
          <w:p>
            <w:pPr>
              <w:pStyle w:val="Compact"/>
              <w:jc w:val="left"/>
            </w:pPr>
            <w:r>
              <w:t xml:space="preserve">GST @ 18% (Sindh, Pakistan)</w:t>
            </w:r>
          </w:p>
        </w:tc>
        <w:tc>
          <w:tcPr/>
          <w:p>
            <w:pPr>
              <w:pStyle w:val="Compact"/>
              <w:jc w:val="left"/>
            </w:pPr>
            <w:r>
              <w:t xml:space="preserve">PKR 333,720.00</w:t>
            </w:r>
          </w:p>
        </w:tc>
      </w:tr>
      <w:tr>
        <w:tc>
          <w:tcPr/>
          <w:p>
            <w:pPr>
              <w:pStyle w:val="Compact"/>
              <w:jc w:val="left"/>
            </w:pPr>
            <w:r>
              <w:t xml:space="preserve">Withholding Tax @ 10% (FBR)</w:t>
            </w:r>
          </w:p>
        </w:tc>
        <w:tc>
          <w:tcPr/>
          <w:p>
            <w:pPr>
              <w:pStyle w:val="Compact"/>
              <w:jc w:val="left"/>
            </w:pPr>
            <w:r>
              <w:t xml:space="preserve">(PKR 185,400.00)</w:t>
            </w:r>
          </w:p>
        </w:tc>
      </w:tr>
      <w:tr>
        <w:tc>
          <w:tcPr/>
          <w:p>
            <w:pPr>
              <w:pStyle w:val="Compact"/>
              <w:jc w:val="left"/>
            </w:pPr>
            <w:r>
              <w:t xml:space="preserve">Early Payment Discount (2% if paid before 25 June 2025)</w:t>
            </w:r>
          </w:p>
        </w:tc>
        <w:tc>
          <w:tcPr/>
          <w:p>
            <w:pPr>
              <w:pStyle w:val="Compact"/>
              <w:jc w:val="left"/>
            </w:pPr>
            <w:r>
              <w:t xml:space="preserve">(PKR 37,080.00)</w:t>
            </w:r>
          </w:p>
        </w:tc>
      </w:tr>
      <w:tr>
        <w:tc>
          <w:tcPr/>
          <w:p>
            <w:pPr>
              <w:pStyle w:val="Compact"/>
              <w:jc w:val="left"/>
            </w:pPr>
            <w:r>
              <w:t xml:space="preserve">Grand Total Due</w:t>
            </w:r>
          </w:p>
        </w:tc>
        <w:tc>
          <w:tcPr/>
          <w:p>
            <w:pPr>
              <w:pStyle w:val="Compact"/>
              <w:jc w:val="left"/>
            </w:pPr>
            <w:r>
              <w:t xml:space="preserve">PKR 1,965,240.00</w:t>
            </w:r>
          </w:p>
        </w:tc>
      </w:tr>
    </w:tbl>
    <w:bookmarkStart w:id="24" w:name="payment-instructions-important-notes"/>
    <w:p>
      <w:pPr>
        <w:pStyle w:val="Heading4"/>
      </w:pPr>
      <w:r>
        <w:t xml:space="preserve">Payment Instructions &amp; Important Notes</w:t>
      </w:r>
    </w:p>
    <w:p>
      <w:pPr>
        <w:numPr>
          <w:ilvl w:val="0"/>
          <w:numId w:val="1001"/>
        </w:numPr>
        <w:pStyle w:val="Compact"/>
      </w:pPr>
      <w:r>
        <w:rPr>
          <w:bCs/>
          <w:b/>
        </w:rPr>
        <w:t xml:space="preserve">Bank Transfer:</w:t>
      </w:r>
      <w:r>
        <w:t xml:space="preserve"> </w:t>
      </w:r>
      <w:r>
        <w:t xml:space="preserve">Apex Business Consulting (Pvt.) Ltd., Meezan Bank, Clifton Branch, Karachi, Pakistan. IBAN: PK36 MEZN 0001 2345 6789 0123. Please reference Invoice No. BCK-2025-00472 in your remittance advice.</w:t>
      </w:r>
    </w:p>
    <w:p>
      <w:pPr>
        <w:numPr>
          <w:ilvl w:val="0"/>
          <w:numId w:val="1001"/>
        </w:numPr>
        <w:pStyle w:val="Compact"/>
      </w:pPr>
      <w:r>
        <w:rPr>
          <w:bCs/>
          <w:b/>
        </w:rPr>
        <w:t xml:space="preserve">Cheque:</w:t>
      </w:r>
      <w:r>
        <w:t xml:space="preserve"> </w:t>
      </w:r>
      <w:r>
        <w:t xml:space="preserve">Payable to "Apex Business Consulting (Pvt.) Ltd." and mailed to our Karachi office address listed above.</w:t>
      </w:r>
    </w:p>
    <w:p>
      <w:pPr>
        <w:numPr>
          <w:ilvl w:val="0"/>
          <w:numId w:val="1001"/>
        </w:numPr>
        <w:pStyle w:val="Compact"/>
      </w:pPr>
      <w:r>
        <w:t xml:space="preserve">All Business Consultant services rendered under this Invoice are subject to the Master Service Agreement dated 10 April 2025 between the parties.</w:t>
      </w:r>
    </w:p>
    <w:p>
      <w:pPr>
        <w:numPr>
          <w:ilvl w:val="0"/>
          <w:numId w:val="1001"/>
        </w:numPr>
        <w:pStyle w:val="Compact"/>
      </w:pPr>
      <w:r>
        <w:t xml:space="preserve">This Invoice is issued in accordance with the Federal Board of Revenue (FBR) guidelines for professional services in Pakistan. A duplicate copy may be requested from our Karachi billing department.</w:t>
      </w:r>
    </w:p>
    <w:p>
      <w:pPr>
        <w:numPr>
          <w:ilvl w:val="0"/>
          <w:numId w:val="1001"/>
        </w:numPr>
        <w:pStyle w:val="Compact"/>
      </w:pPr>
      <w:r>
        <w:t xml:space="preserve">Any disputes regarding the charges listed in this Invoice must be raised in writing within seven (7) calendar days of the Invoice date. Failure to do so shall constitute acceptance of the charges.</w:t>
      </w:r>
    </w:p>
    <w:p>
      <w:pPr>
        <w:numPr>
          <w:ilvl w:val="0"/>
          <w:numId w:val="1001"/>
        </w:numPr>
        <w:pStyle w:val="Compact"/>
      </w:pPr>
      <w:r>
        <w:t xml:space="preserve">Apex Business Consulting (Pvt.) Ltd. is a registered Business Consultant firm operating under the laws of the Islamic Republic of Pakistan, with its principal office located in Pakistan Karachi, Sindh Province.</w:t>
      </w:r>
    </w:p>
    <w:p>
      <w:pPr>
        <w:numPr>
          <w:ilvl w:val="0"/>
          <w:numId w:val="1001"/>
        </w:numPr>
        <w:pStyle w:val="Compact"/>
      </w:pPr>
      <w:r>
        <w:t xml:space="preserve">All intellectual property, reports, and strategic documents produced by our Business Consultant team during the engagement period remain the exclusive property of the client upon full and final settlement of this Invoice.</w:t>
      </w:r>
    </w:p>
    <w:bookmarkEnd w:id="24"/>
    <w:p>
      <w:pPr>
        <w:pStyle w:val="FirstParagraph"/>
      </w:pPr>
      <w:r>
        <w:rPr>
          <w:bCs/>
          <w:b/>
        </w:rPr>
        <w:t xml:space="preserve">Apex Business Consulting (Pvt.) Ltd.</w:t>
      </w:r>
      <w:r>
        <w:t xml:space="preserve"> </w:t>
      </w:r>
      <w:r>
        <w:t xml:space="preserve">| Business Consultant Services | Pakistan Karachi</w:t>
      </w:r>
    </w:p>
    <w:p>
      <w:pPr>
        <w:pStyle w:val="BodyText"/>
      </w:pPr>
      <w:r>
        <w:t xml:space="preserve">This Invoice was generated electronically and is valid without a physical signature. For verification, contact our Karachi office at +92-21-3587-4421 or billing@apexconsulting.pk.</w:t>
      </w:r>
    </w:p>
    <w:p>
      <w:pPr>
        <w:pStyle w:val="BodyText"/>
      </w:pPr>
      <w:r>
        <w:t xml:space="preserve">Thank you for engaging our Business Consultant services. We look forward to continuing our professional relationship in Pakistan Karachi and beyond.</w:t>
      </w:r>
    </w:p>
    <w:p>
      <w:pPr>
        <w:pStyle w:val="BodyText"/>
      </w:pPr>
      <w:r>
        <w:t xml:space="preserve">© 2025 Apex Business Consulting (Pvt.) Ltd. All Rights Reserved. | NTN: 4120587-3 | Registered in Pakistan Karachi, Sindh,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Pakistan Karachi</dc:title>
  <dc:creator/>
  <dc:language>en</dc:language>
  <cp:keywords/>
  <dcterms:created xsi:type="dcterms:W3CDTF">2026-10-10T04:27:00Z</dcterms:created>
  <dcterms:modified xsi:type="dcterms:W3CDTF">2026-10-10T04:27:00Z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