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Philippines</w:t>
      </w:r>
      <w:r>
        <w:t xml:space="preserve"> </w:t>
      </w:r>
      <w:r>
        <w:t xml:space="preserve">Manila</w:t>
      </w:r>
    </w:p>
    <w:p>
      <w:pPr>
        <w:pStyle w:val="FirstParagraph"/>
      </w:pPr>
      <w:r>
        <w:t xml:space="preserve">Invoice</w:t>
      </w:r>
    </w:p>
    <w:p>
      <w:pPr>
        <w:pStyle w:val="BodyText"/>
      </w:pPr>
      <w:r>
        <w:t xml:space="preserve">Professional Business Consultant Services</w:t>
      </w:r>
    </w:p>
    <w:bookmarkStart w:id="20" w:name="invoice-no.-bcs-mnl-2025-0047"/>
    <w:p>
      <w:pPr>
        <w:pStyle w:val="Heading3"/>
      </w:pPr>
      <w:r>
        <w:t xml:space="preserve">Invoice No.: BCS-MNL-2025-0047</w:t>
      </w:r>
    </w:p>
    <w:p>
      <w:pPr>
        <w:pStyle w:val="FirstParagraph"/>
      </w:pPr>
      <w:r>
        <w:t xml:space="preserve">Invoice Date: June 15, 2025</w:t>
      </w:r>
    </w:p>
    <w:p>
      <w:pPr>
        <w:pStyle w:val="BodyText"/>
      </w:pPr>
      <w:r>
        <w:t xml:space="preserve">Due Date: July 15, 2025</w:t>
      </w:r>
    </w:p>
    <w:p>
      <w:pPr>
        <w:pStyle w:val="BodyText"/>
      </w:pPr>
      <w:r>
        <w:t xml:space="preserve">Payment Terms: Net 30 Days</w:t>
      </w:r>
    </w:p>
    <w:p>
      <w:pPr>
        <w:pStyle w:val="BodyText"/>
      </w:pPr>
      <w:r>
        <w:t xml:space="preserve">Pending Payment</w:t>
      </w:r>
    </w:p>
    <w:bookmarkEnd w:id="20"/>
    <w:bookmarkStart w:id="21" w:name="business-consultant-service-provider"/>
    <w:p>
      <w:pPr>
        <w:pStyle w:val="Heading4"/>
      </w:pPr>
      <w:r>
        <w:t xml:space="preserve">Business Consultant (Service Provider)</w:t>
      </w:r>
    </w:p>
    <w:p>
      <w:pPr>
        <w:pStyle w:val="FirstParagraph"/>
      </w:pPr>
      <w:r>
        <w:t xml:space="preserve">Strategic Advisory Partners, Inc.</w:t>
      </w:r>
    </w:p>
    <w:p>
      <w:pPr>
        <w:pStyle w:val="BodyText"/>
      </w:pPr>
      <w:r>
        <w:t xml:space="preserve">Attn: Mr. Ricardo A. Villanueva, Lead Business Consultant</w:t>
      </w:r>
    </w:p>
    <w:p>
      <w:pPr>
        <w:pStyle w:val="BodyText"/>
      </w:pPr>
      <w:r>
        <w:t xml:space="preserve">Unit 1804, Ayala Center Tower 2</w:t>
      </w:r>
    </w:p>
    <w:p>
      <w:pPr>
        <w:pStyle w:val="BodyText"/>
      </w:pPr>
      <w:r>
        <w:t xml:space="preserve">6816 Ayala Avenue, Makati City</w:t>
      </w:r>
    </w:p>
    <w:p>
      <w:pPr>
        <w:pStyle w:val="BodyText"/>
      </w:pPr>
      <w:r>
        <w:t xml:space="preserve">Philippines Manila Metro, 1226</w:t>
      </w:r>
    </w:p>
    <w:p>
      <w:pPr>
        <w:pStyle w:val="BodyText"/>
      </w:pPr>
      <w:r>
        <w:t xml:space="preserve">Tel: +63 (2) 8834-5678</w:t>
      </w:r>
    </w:p>
    <w:p>
      <w:pPr>
        <w:pStyle w:val="BodyText"/>
      </w:pPr>
      <w:r>
        <w:t xml:space="preserve">Email: billing@strategicadvisoryph.com</w:t>
      </w:r>
    </w:p>
    <w:p>
      <w:pPr>
        <w:pStyle w:val="BodyText"/>
      </w:pPr>
      <w:r>
        <w:t xml:space="preserve">TIN: 201-456-789-000 | BIR-Registered</w:t>
      </w:r>
    </w:p>
    <w:bookmarkEnd w:id="21"/>
    <w:bookmarkStart w:id="22" w:name="bill-to-client"/>
    <w:p>
      <w:pPr>
        <w:pStyle w:val="Heading4"/>
      </w:pPr>
      <w:r>
        <w:t xml:space="preserve">Bill To (Client)</w:t>
      </w:r>
    </w:p>
    <w:p>
      <w:pPr>
        <w:pStyle w:val="FirstParagraph"/>
      </w:pPr>
      <w:r>
        <w:t xml:space="preserve">Meridian Trade &amp; Logistics Corporation</w:t>
      </w:r>
    </w:p>
    <w:p>
      <w:pPr>
        <w:pStyle w:val="BodyText"/>
      </w:pPr>
      <w:r>
        <w:t xml:space="preserve">Attn: Ms. Catherine L. Santos, Chief Operating Officer</w:t>
      </w:r>
    </w:p>
    <w:p>
      <w:pPr>
        <w:pStyle w:val="BodyText"/>
      </w:pPr>
      <w:r>
        <w:t xml:space="preserve">Ground Floor, BDO Tower, 1005 Paseo de Roxas</w:t>
      </w:r>
    </w:p>
    <w:p>
      <w:pPr>
        <w:pStyle w:val="BodyText"/>
      </w:pPr>
      <w:r>
        <w:t xml:space="preserve">Makati City, Philippines Manila Metro, 1226</w:t>
      </w:r>
    </w:p>
    <w:p>
      <w:pPr>
        <w:pStyle w:val="BodyText"/>
      </w:pPr>
      <w:r>
        <w:t xml:space="preserve">Tel: +63 (2) 8891-2345</w:t>
      </w:r>
    </w:p>
    <w:p>
      <w:pPr>
        <w:pStyle w:val="BodyText"/>
      </w:pPr>
      <w:r>
        <w:t xml:space="preserve">Email: c.santos@meridiantrade.ph</w:t>
      </w:r>
    </w:p>
    <w:p>
      <w:pPr>
        <w:pStyle w:val="BodyText"/>
      </w:pPr>
      <w:r>
        <w:t xml:space="preserve">TIN: 118-742-356-000</w:t>
      </w:r>
    </w:p>
    <w:bookmarkEnd w:id="22"/>
    <w:p>
      <w:pPr>
        <w:pStyle w:val="BodyText"/>
      </w:pPr>
      <w:r>
        <w:t xml:space="preserve">Invoice Line Items – Business Consultant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Business Consultant Service</w:t>
            </w:r>
          </w:p>
        </w:tc>
        <w:tc>
          <w:tcPr/>
          <w:p>
            <w:pPr>
              <w:pStyle w:val="Compact"/>
              <w:jc w:val="left"/>
            </w:pPr>
            <w:r>
              <w:t xml:space="preserve">Period</w:t>
            </w:r>
          </w:p>
        </w:tc>
        <w:tc>
          <w:tcPr/>
          <w:p>
            <w:pPr>
              <w:pStyle w:val="Compact"/>
              <w:jc w:val="left"/>
            </w:pPr>
            <w:r>
              <w:t xml:space="preserve">Rate (PHP)</w:t>
            </w:r>
          </w:p>
        </w:tc>
        <w:tc>
          <w:tcPr/>
          <w:p>
            <w:pPr>
              <w:pStyle w:val="Compact"/>
              <w:jc w:val="left"/>
            </w:pPr>
            <w:r>
              <w:t xml:space="preserve">Hours</w:t>
            </w:r>
          </w:p>
        </w:tc>
        <w:tc>
          <w:tcPr/>
          <w:p>
            <w:pPr>
              <w:pStyle w:val="Compact"/>
              <w:jc w:val="left"/>
            </w:pPr>
            <w:r>
              <w:t xml:space="preserve">Amount (PHP)</w:t>
            </w:r>
          </w:p>
        </w:tc>
      </w:tr>
      <w:tr>
        <w:tc>
          <w:tcPr/>
          <w:p>
            <w:pPr>
              <w:pStyle w:val="Compact"/>
              <w:jc w:val="left"/>
            </w:pPr>
            <w:r>
              <w:t xml:space="preserve">01</w:t>
            </w:r>
          </w:p>
        </w:tc>
        <w:tc>
          <w:tcPr/>
          <w:p>
            <w:pPr>
              <w:pStyle w:val="Compact"/>
              <w:jc w:val="left"/>
            </w:pPr>
            <w:r>
              <w:t xml:space="preserve">Strategic Business Planning &amp; Market Entry Analysis for Philippines Manila operations. The Business Consultant conducted a comprehensive assessment of the client's expansion strategy into the greater Philippines Manila metropolitan area, including competitor benchmarking, regulatory compliance review under Philippine SEC and DTI guidelines, and a 3-year financial projection model.</w:t>
            </w:r>
          </w:p>
        </w:tc>
        <w:tc>
          <w:tcPr/>
          <w:p>
            <w:pPr>
              <w:pStyle w:val="Compact"/>
              <w:jc w:val="left"/>
            </w:pPr>
            <w:r>
              <w:t xml:space="preserve">May 5 – May 23, 2025</w:t>
            </w:r>
          </w:p>
        </w:tc>
        <w:tc>
          <w:tcPr/>
          <w:p>
            <w:pPr>
              <w:pStyle w:val="Compact"/>
              <w:jc w:val="left"/>
            </w:pPr>
            <w:r>
              <w:t xml:space="preserve">4,500.00</w:t>
            </w:r>
          </w:p>
        </w:tc>
        <w:tc>
          <w:tcPr/>
          <w:p>
            <w:pPr>
              <w:pStyle w:val="Compact"/>
              <w:jc w:val="left"/>
            </w:pPr>
            <w:r>
              <w:t xml:space="preserve">48</w:t>
            </w:r>
          </w:p>
        </w:tc>
        <w:tc>
          <w:tcPr/>
          <w:p>
            <w:pPr>
              <w:pStyle w:val="Compact"/>
              <w:jc w:val="left"/>
            </w:pPr>
            <w:r>
              <w:t xml:space="preserve">216,000.00</w:t>
            </w:r>
          </w:p>
        </w:tc>
      </w:tr>
      <w:tr>
        <w:tc>
          <w:tcPr/>
          <w:p>
            <w:pPr>
              <w:pStyle w:val="Compact"/>
              <w:jc w:val="left"/>
            </w:pPr>
            <w:r>
              <w:t xml:space="preserve">02</w:t>
            </w:r>
          </w:p>
        </w:tc>
        <w:tc>
          <w:tcPr/>
          <w:p>
            <w:pPr>
              <w:pStyle w:val="Compact"/>
              <w:jc w:val="left"/>
            </w:pPr>
            <w:r>
              <w:t xml:space="preserve">Operational Process Optimization &amp; Supply Chain Restructuring. As the engaged Business Consultant, Mr. Villanueva led a two-week on-site engagement at the client's Philippines Manila distribution hub to identify bottlenecks, redesign workflow processes, and implement lean management principles aligned with Philippine labor standards.</w:t>
            </w:r>
          </w:p>
        </w:tc>
        <w:tc>
          <w:tcPr/>
          <w:p>
            <w:pPr>
              <w:pStyle w:val="Compact"/>
              <w:jc w:val="left"/>
            </w:pPr>
            <w:r>
              <w:t xml:space="preserve">May 26 – June 6, 2025</w:t>
            </w:r>
          </w:p>
        </w:tc>
        <w:tc>
          <w:tcPr/>
          <w:p>
            <w:pPr>
              <w:pStyle w:val="Compact"/>
              <w:jc w:val="left"/>
            </w:pPr>
            <w:r>
              <w:t xml:space="preserve">4,500.00</w:t>
            </w:r>
          </w:p>
        </w:tc>
        <w:tc>
          <w:tcPr/>
          <w:p>
            <w:pPr>
              <w:pStyle w:val="Compact"/>
              <w:jc w:val="left"/>
            </w:pPr>
            <w:r>
              <w:t xml:space="preserve">64</w:t>
            </w:r>
          </w:p>
        </w:tc>
        <w:tc>
          <w:tcPr/>
          <w:p>
            <w:pPr>
              <w:pStyle w:val="Compact"/>
              <w:jc w:val="left"/>
            </w:pPr>
            <w:r>
              <w:t xml:space="preserve">288,000.00</w:t>
            </w:r>
          </w:p>
        </w:tc>
      </w:tr>
      <w:tr>
        <w:tc>
          <w:tcPr/>
          <w:p>
            <w:pPr>
              <w:pStyle w:val="Compact"/>
              <w:jc w:val="left"/>
            </w:pPr>
            <w:r>
              <w:t xml:space="preserve">03</w:t>
            </w:r>
          </w:p>
        </w:tc>
        <w:tc>
          <w:tcPr/>
          <w:p>
            <w:pPr>
              <w:pStyle w:val="Compact"/>
              <w:jc w:val="left"/>
            </w:pPr>
            <w:r>
              <w:t xml:space="preserve">Executive Leadership Training &amp; Change Management Workshop. The Business Consultant facilitated a full-day intensive workshop for 25 senior managers of the client, covering adaptive leadership frameworks, organizational culture transformation, and stakeholder communication strategies specific to the Philippines Manila corporate environment.</w:t>
            </w:r>
          </w:p>
        </w:tc>
        <w:tc>
          <w:tcPr/>
          <w:p>
            <w:pPr>
              <w:pStyle w:val="Compact"/>
              <w:jc w:val="left"/>
            </w:pPr>
            <w:r>
              <w:t xml:space="preserve">June 10, 2025</w:t>
            </w:r>
          </w:p>
        </w:tc>
        <w:tc>
          <w:tcPr/>
          <w:p>
            <w:pPr>
              <w:pStyle w:val="Compact"/>
              <w:jc w:val="left"/>
            </w:pPr>
            <w:r>
              <w:t xml:space="preserve">85,000.00</w:t>
            </w:r>
          </w:p>
        </w:tc>
        <w:tc>
          <w:tcPr/>
          <w:p>
            <w:pPr>
              <w:pStyle w:val="Compact"/>
              <w:jc w:val="left"/>
            </w:pPr>
            <w:r>
              <w:t xml:space="preserve">1 (flat)</w:t>
            </w:r>
          </w:p>
        </w:tc>
        <w:tc>
          <w:tcPr/>
          <w:p>
            <w:pPr>
              <w:pStyle w:val="Compact"/>
              <w:jc w:val="left"/>
            </w:pPr>
            <w:r>
              <w:t xml:space="preserve">85,000.00</w:t>
            </w:r>
          </w:p>
        </w:tc>
      </w:tr>
      <w:tr>
        <w:tc>
          <w:tcPr/>
          <w:p>
            <w:pPr>
              <w:pStyle w:val="Compact"/>
              <w:jc w:val="left"/>
            </w:pPr>
            <w:r>
              <w:t xml:space="preserve">04</w:t>
            </w:r>
          </w:p>
        </w:tc>
        <w:tc>
          <w:tcPr/>
          <w:p>
            <w:pPr>
              <w:pStyle w:val="Compact"/>
              <w:jc w:val="left"/>
            </w:pPr>
            <w:r>
              <w:t xml:space="preserve">Digital Transformation Roadmap &amp; Technology Advisory. The Business Consultant prepared a detailed 18-month digital adoption roadmap, including vendor selection criteria, integration architecture recommendations, and ROI modeling for the client's Philippines Manila headquarters and three satellite offices.</w:t>
            </w:r>
          </w:p>
        </w:tc>
        <w:tc>
          <w:tcPr/>
          <w:p>
            <w:pPr>
              <w:pStyle w:val="Compact"/>
              <w:jc w:val="left"/>
            </w:pPr>
            <w:r>
              <w:t xml:space="preserve">June 9 – June 13, 2025</w:t>
            </w:r>
          </w:p>
        </w:tc>
        <w:tc>
          <w:tcPr/>
          <w:p>
            <w:pPr>
              <w:pStyle w:val="Compact"/>
              <w:jc w:val="left"/>
            </w:pPr>
            <w:r>
              <w:t xml:space="preserve">4,500.00</w:t>
            </w:r>
          </w:p>
        </w:tc>
        <w:tc>
          <w:tcPr/>
          <w:p>
            <w:pPr>
              <w:pStyle w:val="Compact"/>
              <w:jc w:val="left"/>
            </w:pPr>
            <w:r>
              <w:t xml:space="preserve">40</w:t>
            </w:r>
          </w:p>
        </w:tc>
        <w:tc>
          <w:tcPr/>
          <w:p>
            <w:pPr>
              <w:pStyle w:val="Compact"/>
              <w:jc w:val="left"/>
            </w:pPr>
            <w:r>
              <w:t xml:space="preserve">180,000.00</w:t>
            </w:r>
          </w:p>
        </w:tc>
      </w:tr>
      <w:tr>
        <w:tc>
          <w:tcPr/>
          <w:p>
            <w:pPr>
              <w:pStyle w:val="Compact"/>
              <w:jc w:val="left"/>
            </w:pPr>
            <w:r>
              <w:t xml:space="preserve">05</w:t>
            </w:r>
          </w:p>
        </w:tc>
        <w:tc>
          <w:tcPr/>
          <w:p>
            <w:pPr>
              <w:pStyle w:val="Compact"/>
              <w:jc w:val="left"/>
            </w:pPr>
            <w:r>
              <w:t xml:space="preserve">Travel &amp; Local Transportation Expenses (Philippines Manila Metro Area). Reimbursable costs incurred by the Business Consultant for on-site engagements, client meetings, and site inspections within the Philippines Manila metropolitan region, including BGC, Ortigas, and Pasay City locations.</w:t>
            </w:r>
          </w:p>
        </w:tc>
        <w:tc>
          <w:tcPr/>
          <w:p>
            <w:pPr>
              <w:pStyle w:val="Compact"/>
              <w:jc w:val="left"/>
            </w:pPr>
            <w:r>
              <w:t xml:space="preserve">May – 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12,450.00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PHP 781,450.00</w:t>
            </w:r>
          </w:p>
        </w:tc>
      </w:tr>
      <w:tr>
        <w:tc>
          <w:tcPr/>
          <w:p>
            <w:pPr>
              <w:pStyle w:val="Compact"/>
              <w:jc w:val="left"/>
            </w:pPr>
            <w:r>
              <w:t xml:space="preserve">VAT (12% – BIR Compliant)</w:t>
            </w:r>
          </w:p>
        </w:tc>
        <w:tc>
          <w:tcPr/>
          <w:p>
            <w:pPr>
              <w:pStyle w:val="Compact"/>
              <w:jc w:val="left"/>
            </w:pPr>
            <w:r>
              <w:t xml:space="preserve">PHP 93,774.00</w:t>
            </w:r>
          </w:p>
        </w:tc>
      </w:tr>
      <w:tr>
        <w:tc>
          <w:tcPr/>
          <w:p>
            <w:pPr>
              <w:pStyle w:val="Compact"/>
              <w:jc w:val="left"/>
            </w:pPr>
            <w:r>
              <w:t xml:space="preserve">Withholding Tax (10% – Revenue Code of the Philippines)</w:t>
            </w:r>
          </w:p>
        </w:tc>
        <w:tc>
          <w:tcPr/>
          <w:p>
            <w:pPr>
              <w:pStyle w:val="Compact"/>
              <w:jc w:val="left"/>
            </w:pPr>
            <w:r>
              <w:t xml:space="preserve">(PHP 78,145.00)</w:t>
            </w:r>
          </w:p>
        </w:tc>
      </w:tr>
      <w:tr>
        <w:tc>
          <w:tcPr/>
          <w:p>
            <w:pPr>
              <w:pStyle w:val="Compact"/>
              <w:jc w:val="left"/>
            </w:pPr>
            <w:r>
              <w:t xml:space="preserve">Net Amount Due</w:t>
            </w:r>
          </w:p>
        </w:tc>
        <w:tc>
          <w:tcPr/>
          <w:p>
            <w:pPr>
              <w:pStyle w:val="Compact"/>
              <w:jc w:val="left"/>
            </w:pPr>
            <w:r>
              <w:t xml:space="preserve">PHP 797,079.00</w:t>
            </w:r>
          </w:p>
        </w:tc>
      </w:tr>
    </w:tbl>
    <w:p>
      <w:pPr>
        <w:pStyle w:val="BodyText"/>
      </w:pPr>
      <w:r>
        <w:rPr>
          <w:bCs/>
          <w:b/>
        </w:rPr>
        <w:t xml:space="preserve">Important Note:</w:t>
      </w:r>
      <w:r>
        <w:t xml:space="preserve"> </w:t>
      </w:r>
      <w:r>
        <w:t xml:space="preserve">This Invoice is issued in accordance with the Bureau of Internal Revenue (BIR) regulations of the Republic of the Philippines. The Business Consultant, Strategic Advisory Partners, Inc., is a duly registered and BIR-accredited service provider operating in the Philippines Manila metropolitan area. All amounts are denominated in Philippine Pesos (PHP). The withholding tax deduction is applied per Section 57 of the National Internal Revenue Code. Please ensure that the corresponding BIR 2307 Certificate of Withholding Tax is submitted to our office within five (5) business days of payment.</w:t>
      </w:r>
    </w:p>
    <w:p>
      <w:pPr>
        <w:pStyle w:val="BodyText"/>
      </w:pPr>
      <w:r>
        <w:t xml:space="preserve">Payment Instructions</w:t>
      </w:r>
    </w:p>
    <w:p>
      <w:pPr>
        <w:pStyle w:val="BodyText"/>
      </w:pPr>
      <w:r>
        <w:rPr>
          <w:bCs/>
          <w:b/>
        </w:rPr>
        <w:t xml:space="preserve">Bank:</w:t>
      </w:r>
      <w:r>
        <w:t xml:space="preserve"> </w:t>
      </w:r>
      <w:r>
        <w:t xml:space="preserve">BDO Unibank, Inc. – Makati City Branch, Philippines Manila</w:t>
      </w:r>
    </w:p>
    <w:p>
      <w:pPr>
        <w:pStyle w:val="BodyText"/>
      </w:pPr>
      <w:r>
        <w:rPr>
          <w:bCs/>
          <w:b/>
        </w:rPr>
        <w:t xml:space="preserve">Account Name:</w:t>
      </w:r>
      <w:r>
        <w:t xml:space="preserve"> </w:t>
      </w:r>
      <w:r>
        <w:t xml:space="preserve">Strategic Advisory Partners, Inc.</w:t>
      </w:r>
    </w:p>
    <w:p>
      <w:pPr>
        <w:pStyle w:val="BodyText"/>
      </w:pPr>
      <w:r>
        <w:rPr>
          <w:bCs/>
          <w:b/>
        </w:rPr>
        <w:t xml:space="preserve">Account No.:</w:t>
      </w:r>
      <w:r>
        <w:t xml:space="preserve"> </w:t>
      </w:r>
      <w:r>
        <w:t xml:space="preserve">0123-456789-01 (Savings)</w:t>
      </w:r>
    </w:p>
    <w:p>
      <w:pPr>
        <w:pStyle w:val="BodyText"/>
      </w:pPr>
      <w:r>
        <w:rPr>
          <w:bCs/>
          <w:b/>
        </w:rPr>
        <w:t xml:space="preserve">SWIFT Code:</w:t>
      </w:r>
      <w:r>
        <w:t xml:space="preserve"> </w:t>
      </w:r>
      <w:r>
        <w:t xml:space="preserve">BDOUPHMM</w:t>
      </w:r>
    </w:p>
    <w:p>
      <w:pPr>
        <w:pStyle w:val="BodyText"/>
      </w:pPr>
      <w:r>
        <w:rPr>
          <w:bCs/>
          <w:b/>
        </w:rPr>
        <w:t xml:space="preserve">Reference:</w:t>
      </w:r>
      <w:r>
        <w:t xml:space="preserve"> </w:t>
      </w:r>
      <w:r>
        <w:t xml:space="preserve">Please cite Invoice No. BCS-MNL-2025-0047 in all remittances.</w:t>
      </w:r>
    </w:p>
    <w:p>
      <w:pPr>
        <w:pStyle w:val="BodyText"/>
      </w:pPr>
      <w:r>
        <w:t xml:space="preserve">Terms &amp; Conditions of This Invoice</w:t>
      </w:r>
    </w:p>
    <w:p>
      <w:pPr>
        <w:pStyle w:val="BodyText"/>
      </w:pPr>
      <w:r>
        <w:t xml:space="preserve">1. This Invoice represents the final and complete billing for all Business Consultant services rendered by Strategic Advisory Partners, Inc. to Meridian Trade &amp; Logistics Corporation for the engagement period of May 5, 2025, through June 13, 2025, within the Philippines Manila metropolitan area.</w:t>
      </w:r>
    </w:p>
    <w:p>
      <w:pPr>
        <w:pStyle w:val="BodyText"/>
      </w:pPr>
      <w:r>
        <w:t xml:space="preserve">2. Payment is due within thirty (30) calendar days from the Invoice date. Late payments shall accrue a monthly interest charge of 1.5% (one and one-half percent) in accordance with the Philippine Civil Code and the terms of the Master Service Agreement (MSA) dated April 1, 2025.</w:t>
      </w:r>
    </w:p>
    <w:p>
      <w:pPr>
        <w:pStyle w:val="BodyText"/>
      </w:pPr>
      <w:r>
        <w:t xml:space="preserve">3. All deliverables, reports, strategic plans, and intellectual property produced by the Business Consultant during the course of this engagement shall become the sole property of the client upon full and final settlement of this Invoice.</w:t>
      </w:r>
    </w:p>
    <w:p>
      <w:pPr>
        <w:pStyle w:val="BodyText"/>
      </w:pPr>
      <w:r>
        <w:t xml:space="preserve">4. The Business Consultant reserves the right to suspend any ongoing or future advisory services in the Philippines Manila region should payment remain outstanding beyond the stipulated due date of July 15, 2025.</w:t>
      </w:r>
    </w:p>
    <w:p>
      <w:pPr>
        <w:pStyle w:val="BodyText"/>
      </w:pPr>
      <w:r>
        <w:t xml:space="preserve">5. This Invoice is valid for one hundred eighty (180) days from the date of issue. Any dispute regarding the charges listed herein must be raised in writing within fifteen (15) business days of receipt. Disputes shall be resolved through mediation under the rules of the Philippine Dispute Resolution Center, Inc., with venue in the Philippines Manila jurisdiction.</w:t>
      </w:r>
    </w:p>
    <w:p>
      <w:pPr>
        <w:pStyle w:val="BodyText"/>
      </w:pPr>
      <w:r>
        <w:t xml:space="preserve">6. All services were performed in compliance with the Philippine Labor Code, the Data Privacy Act of 2012 (RA 10173), and applicable local ordinances of the City of Makati and the National Capital Region.</w:t>
      </w:r>
    </w:p>
    <w:p>
      <w:pPr>
        <w:pStyle w:val="BodyText"/>
      </w:pPr>
      <w:r>
        <w:t xml:space="preserve">Authorized Signatories</w:t>
      </w:r>
    </w:p>
    <w:p>
      <w:pPr>
        <w:pStyle w:val="BodyText"/>
      </w:pPr>
      <w:r>
        <w:rPr>
          <w:bCs/>
          <w:b/>
        </w:rPr>
        <w:t xml:space="preserve">Prepared &amp; Issued By:</w:t>
      </w:r>
      <w:r>
        <w:br/>
      </w:r>
      <w:r>
        <w:t xml:space="preserve">Ricardo A. Villanueva</w:t>
      </w:r>
      <w:r>
        <w:br/>
      </w:r>
      <w:r>
        <w:t xml:space="preserve">Lead Business Consultant</w:t>
      </w:r>
      <w:r>
        <w:br/>
      </w:r>
      <w:r>
        <w:t xml:space="preserve">Strategic Advisory Partners, Inc.</w:t>
      </w:r>
      <w:r>
        <w:br/>
      </w:r>
      <w:r>
        <w:t xml:space="preserve">Philippines Manila</w:t>
      </w:r>
    </w:p>
    <w:p>
      <w:pPr>
        <w:pStyle w:val="BodyText"/>
      </w:pPr>
      <w:r>
        <w:rPr>
          <w:bCs/>
          <w:b/>
        </w:rPr>
        <w:t xml:space="preserve">Acknowledged &amp; Accepted By:</w:t>
      </w:r>
      <w:r>
        <w:br/>
      </w:r>
      <w:r>
        <w:t xml:space="preserve">Catherine L. Santos</w:t>
      </w:r>
      <w:r>
        <w:br/>
      </w:r>
      <w:r>
        <w:t xml:space="preserve">Chief Operating Officer</w:t>
      </w:r>
      <w:r>
        <w:br/>
      </w:r>
      <w:r>
        <w:t xml:space="preserve">Meridian Trade &amp; Logistics Corporation</w:t>
      </w:r>
      <w:r>
        <w:br/>
      </w:r>
      <w:r>
        <w:t xml:space="preserve">Philippines Manila</w:t>
      </w:r>
    </w:p>
    <w:p>
      <w:pPr>
        <w:pStyle w:val="BodyText"/>
      </w:pPr>
      <w:r>
        <w:t xml:space="preserve">Strategic Advisory Partners, Inc. | Registered Business Consultant Firm | Philippines Manila Metro</w:t>
      </w:r>
    </w:p>
    <w:p>
      <w:pPr>
        <w:pStyle w:val="BodyText"/>
      </w:pPr>
      <w:r>
        <w:t xml:space="preserve">BIR-Registered TIN: 201-456-789-000 | SEC Registration No.: CS2019-12345678 | DTI Business Name: CN2019-098765</w:t>
      </w:r>
    </w:p>
    <w:p>
      <w:pPr>
        <w:pStyle w:val="BodyText"/>
      </w:pPr>
      <w:r>
        <w:t xml:space="preserve">This Invoice was generated electronically and is valid without a physical signature. For inquiries, contact billing@strategicadvisoryph.com or +63 (2) 8834-5678.</w:t>
      </w:r>
    </w:p>
    <w:p>
      <w:pPr>
        <w:pStyle w:val="BodyText"/>
      </w:pPr>
      <w:r>
        <w:t xml:space="preserve">© 2025 Strategic Advisory Partners, Inc. All Rights Reserved.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 Philippines Manila</dc:title>
  <dc:creator/>
  <dc:language>en</dc:language>
  <cp:keywords/>
  <dcterms:created xsi:type="dcterms:W3CDTF">2026-10-10T03:15:35Z</dcterms:created>
  <dcterms:modified xsi:type="dcterms:W3CDTF">2026-10-10T03:15:35Z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