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strategic-advisory-partners-llc"/>
    <w:p>
      <w:pPr>
        <w:pStyle w:val="Heading1"/>
      </w:pPr>
      <w:r>
        <w:t xml:space="preserve">Strategic Advisory Partners LLC</w:t>
      </w:r>
    </w:p>
    <w:p>
      <w:pPr>
        <w:pStyle w:val="FirstParagraph"/>
      </w:pPr>
      <w:r>
        <w:t xml:space="preserve">12 Tverskaya Street, Building 3, Floor 14</w:t>
      </w:r>
    </w:p>
    <w:p>
      <w:pPr>
        <w:pStyle w:val="BodyText"/>
      </w:pPr>
      <w:r>
        <w:t xml:space="preserve">Moscow, Russia Moscow 125009</w:t>
      </w:r>
    </w:p>
    <w:p>
      <w:pPr>
        <w:pStyle w:val="BodyText"/>
      </w:pPr>
      <w:r>
        <w:t xml:space="preserve">Tax ID (INN): 7701234567 | KPP: 770101001</w:t>
      </w:r>
    </w:p>
    <w:p>
      <w:pPr>
        <w:pStyle w:val="BodyText"/>
      </w:pPr>
      <w:r>
        <w:t xml:space="preserve">Phone: +7 (495) 123-4567</w:t>
      </w:r>
    </w:p>
    <w:p>
      <w:pPr>
        <w:pStyle w:val="BodyText"/>
      </w:pPr>
      <w:r>
        <w:t xml:space="preserve">Email: billing@strategicadvisory.ru</w:t>
      </w:r>
    </w:p>
    <w:p>
      <w:pPr>
        <w:pStyle w:val="BodyText"/>
      </w:pPr>
      <w:r>
        <w:t xml:space="preserve">Registered in Russia Moscow</w:t>
      </w:r>
    </w:p>
    <w:bookmarkEnd w:id="20"/>
    <w:bookmarkStart w:id="21" w:name="invoice"/>
    <w:p>
      <w:pPr>
        <w:pStyle w:val="Heading2"/>
      </w:pPr>
      <w:r>
        <w:t xml:space="preserve">INVOICE</w:t>
      </w:r>
    </w:p>
    <w:p>
      <w:pPr>
        <w:pStyle w:val="FirstParagraph"/>
      </w:pPr>
      <w:r>
        <w:t xml:space="preserve">Invoice No: SAP-2025-0847</w:t>
      </w:r>
    </w:p>
    <w:p>
      <w:pPr>
        <w:pStyle w:val="BodyText"/>
      </w:pPr>
      <w:r>
        <w:t xml:space="preserve">Date of Issue: 15 June 2025</w:t>
      </w:r>
    </w:p>
    <w:p>
      <w:pPr>
        <w:pStyle w:val="BodyText"/>
      </w:pPr>
      <w:r>
        <w:t xml:space="preserve">Due Date: 30 June 2025</w:t>
      </w:r>
    </w:p>
    <w:p>
      <w:pPr>
        <w:pStyle w:val="BodyText"/>
      </w:pPr>
      <w:r>
        <w:t xml:space="preserve">Service Period: 01 May 2025 – 31 May 2025</w:t>
      </w:r>
    </w:p>
    <w:bookmarkEnd w:id="21"/>
    <w:bookmarkStart w:id="22" w:name="billed-to-client"/>
    <w:p>
      <w:pPr>
        <w:pStyle w:val="Heading3"/>
      </w:pPr>
      <w:r>
        <w:t xml:space="preserve">Billed To (Client)</w:t>
      </w:r>
    </w:p>
    <w:p>
      <w:pPr>
        <w:pStyle w:val="FirstParagraph"/>
      </w:pPr>
      <w:r>
        <w:t xml:space="preserve">Company:</w:t>
      </w:r>
      <w:r>
        <w:t xml:space="preserve"> </w:t>
      </w:r>
      <w:r>
        <w:t xml:space="preserve">Vostok Industrial Holdings JSC</w:t>
      </w:r>
    </w:p>
    <w:p>
      <w:pPr>
        <w:pStyle w:val="BodyText"/>
      </w:pPr>
      <w:r>
        <w:t xml:space="preserve">Address:</w:t>
      </w:r>
      <w:r>
        <w:t xml:space="preserve"> </w:t>
      </w:r>
      <w:r>
        <w:t xml:space="preserve">45 Leningradsky Prospekt, Moscow, Russia Moscow 125167</w:t>
      </w:r>
    </w:p>
    <w:p>
      <w:pPr>
        <w:pStyle w:val="BodyText"/>
      </w:pPr>
      <w:r>
        <w:t xml:space="preserve">Contact Person:</w:t>
      </w:r>
      <w:r>
        <w:t xml:space="preserve"> </w:t>
      </w:r>
      <w:r>
        <w:t xml:space="preserve">Mr. Alexander Petrov, Chief Financial Officer</w:t>
      </w:r>
    </w:p>
    <w:p>
      <w:pPr>
        <w:pStyle w:val="BodyText"/>
      </w:pPr>
      <w:r>
        <w:t xml:space="preserve">Tax ID (INN):</w:t>
      </w:r>
      <w:r>
        <w:t xml:space="preserve"> </w:t>
      </w:r>
      <w:r>
        <w:t xml:space="preserve">7719876543</w:t>
      </w:r>
    </w:p>
    <w:p>
      <w:pPr>
        <w:pStyle w:val="BodyText"/>
      </w:pPr>
      <w:r>
        <w:t xml:space="preserve">Email:</w:t>
      </w:r>
      <w:r>
        <w:t xml:space="preserve"> </w:t>
      </w:r>
      <w:r>
        <w:t xml:space="preserve">a.petrov@vostokindustrial.ru</w:t>
      </w:r>
    </w:p>
    <w:bookmarkEnd w:id="22"/>
    <w:bookmarkStart w:id="23" w:name="service-provider"/>
    <w:p>
      <w:pPr>
        <w:pStyle w:val="Heading3"/>
      </w:pPr>
      <w:r>
        <w:t xml:space="preserve">Service Provider</w:t>
      </w:r>
    </w:p>
    <w:p>
      <w:pPr>
        <w:pStyle w:val="FirstParagraph"/>
      </w:pPr>
      <w:r>
        <w:t xml:space="preserve">Business Consultant:</w:t>
      </w:r>
      <w:r>
        <w:t xml:space="preserve"> </w:t>
      </w:r>
      <w:r>
        <w:t xml:space="preserve">Dr. Elena Volkova, CMC, PMP</w:t>
      </w:r>
    </w:p>
    <w:p>
      <w:pPr>
        <w:pStyle w:val="BodyText"/>
      </w:pPr>
      <w:r>
        <w:t xml:space="preserve">Specialization:</w:t>
      </w:r>
      <w:r>
        <w:t xml:space="preserve"> </w:t>
      </w:r>
      <w:r>
        <w:t xml:space="preserve">Corporate Strategy &amp; Operational Excellence</w:t>
      </w:r>
    </w:p>
    <w:p>
      <w:pPr>
        <w:pStyle w:val="BodyText"/>
      </w:pPr>
      <w:r>
        <w:t xml:space="preserve">License No:</w:t>
      </w:r>
      <w:r>
        <w:t xml:space="preserve"> </w:t>
      </w:r>
      <w:r>
        <w:t xml:space="preserve">RU-BC-2024-00382</w:t>
      </w:r>
    </w:p>
    <w:p>
      <w:pPr>
        <w:pStyle w:val="BodyText"/>
      </w:pPr>
      <w:r>
        <w:t xml:space="preserve">Office:</w:t>
      </w:r>
      <w:r>
        <w:t xml:space="preserve"> </w:t>
      </w:r>
      <w:r>
        <w:t xml:space="preserve">Moscow, Russia Moscow – Central Business District</w:t>
      </w:r>
    </w:p>
    <w:p>
      <w:pPr>
        <w:pStyle w:val="BodyText"/>
      </w:pPr>
      <w:r>
        <w:t xml:space="preserve">Engagement Ref:</w:t>
      </w:r>
      <w:r>
        <w:t xml:space="preserve"> </w:t>
      </w:r>
      <w:r>
        <w:t xml:space="preserve">VIH-CONSULT-2025-012</w:t>
      </w:r>
    </w:p>
    <w:bookmarkEnd w:id="23"/>
    <w:bookmarkStart w:id="24" w:name="X2ed4bd363a86fcb766a62dae3a1642fbdb70e6e"/>
    <w:p>
      <w:pPr>
        <w:pStyle w:val="Heading3"/>
      </w:pPr>
      <w:r>
        <w:t xml:space="preserve">Description of Business Consultant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strategic audit of Vostok Industrial Holdings operations across all Moscow and regional facilities. The Business Consultant conducted on-site assessments, stakeholder interviews, and competitive benchmarking within the Russia Moscow industrial sector.</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600,000.00</w:t>
            </w:r>
          </w:p>
        </w:tc>
      </w:tr>
      <w:tr>
        <w:tc>
          <w:tcPr/>
          <w:p>
            <w:pPr>
              <w:pStyle w:val="Compact"/>
              <w:jc w:val="left"/>
            </w:pPr>
            <w:r>
              <w:t xml:space="preserve">2</w:t>
            </w:r>
          </w:p>
        </w:tc>
        <w:tc>
          <w:tcPr/>
          <w:p>
            <w:pPr>
              <w:pStyle w:val="Compact"/>
              <w:jc w:val="left"/>
            </w:pPr>
            <w:r>
              <w:t xml:space="preserve">Development of a three-year corporate growth roadmap tailored to the regulatory and economic environment of Russia Moscow. Includes market entry analysis for adjacent sectors and risk mitigation frameworks.</w:t>
            </w:r>
          </w:p>
        </w:tc>
        <w:tc>
          <w:tcPr/>
          <w:p>
            <w:pPr>
              <w:pStyle w:val="Compact"/>
              <w:jc w:val="left"/>
            </w:pPr>
            <w:r>
              <w:t xml:space="preserve">36</w:t>
            </w:r>
          </w:p>
        </w:tc>
        <w:tc>
          <w:tcPr/>
          <w:p>
            <w:pPr>
              <w:pStyle w:val="Compact"/>
              <w:jc w:val="left"/>
            </w:pPr>
            <w:r>
              <w:t xml:space="preserve">12,500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Operational efficiency review and process re-engineering workshop. The Business Consultant facilitated four full-day workshops with department heads to identify bottlenecks and implement lean management principles.</w:t>
            </w:r>
          </w:p>
        </w:tc>
        <w:tc>
          <w:tcPr/>
          <w:p>
            <w:pPr>
              <w:pStyle w:val="Compact"/>
              <w:jc w:val="left"/>
            </w:pPr>
            <w:r>
              <w:t xml:space="preserve">32</w:t>
            </w:r>
          </w:p>
        </w:tc>
        <w:tc>
          <w:tcPr/>
          <w:p>
            <w:pPr>
              <w:pStyle w:val="Compact"/>
              <w:jc w:val="left"/>
            </w:pPr>
            <w:r>
              <w:t xml:space="preserve">12,500</w:t>
            </w:r>
          </w:p>
        </w:tc>
        <w:tc>
          <w:tcPr/>
          <w:p>
            <w:pPr>
              <w:pStyle w:val="Compact"/>
              <w:jc w:val="left"/>
            </w:pPr>
            <w:r>
              <w:t xml:space="preserve">400,000.00</w:t>
            </w:r>
          </w:p>
        </w:tc>
      </w:tr>
      <w:tr>
        <w:tc>
          <w:tcPr/>
          <w:p>
            <w:pPr>
              <w:pStyle w:val="Compact"/>
              <w:jc w:val="left"/>
            </w:pPr>
            <w:r>
              <w:t xml:space="preserve">4</w:t>
            </w:r>
          </w:p>
        </w:tc>
        <w:tc>
          <w:tcPr/>
          <w:p>
            <w:pPr>
              <w:pStyle w:val="Compact"/>
              <w:jc w:val="left"/>
            </w:pPr>
            <w:r>
              <w:t xml:space="preserve">Financial modeling and capital allocation advisory. Prepared detailed projections for board presentation, incorporating Russia Moscow tax regulations, currency considerations, and local market dynamics.</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Executive leadership coaching and organizational culture assessment. One-on-one sessions with the C-suite to align leadership vision with the new strategic direction for the Russia Moscow market.</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200,000.00</w:t>
            </w:r>
          </w:p>
        </w:tc>
      </w:tr>
      <w:tr>
        <w:tc>
          <w:tcPr/>
          <w:p>
            <w:pPr>
              <w:pStyle w:val="Compact"/>
              <w:jc w:val="left"/>
            </w:pPr>
            <w:r>
              <w:t xml:space="preserve">6</w:t>
            </w:r>
          </w:p>
        </w:tc>
        <w:tc>
          <w:tcPr/>
          <w:p>
            <w:pPr>
              <w:pStyle w:val="Compact"/>
              <w:jc w:val="left"/>
            </w:pPr>
            <w:r>
              <w:t xml:space="preserve">Regulatory compliance advisory specific to Business Consultant engagements under Russian Federal Law. Ensured all recommendations comply with local legislation applicable in Russia Moscow.</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2,100,000.00 RUB</w:t>
            </w:r>
          </w:p>
        </w:tc>
      </w:tr>
      <w:tr>
        <w:tc>
          <w:tcPr/>
          <w:p>
            <w:pPr>
              <w:pStyle w:val="Compact"/>
              <w:jc w:val="left"/>
            </w:pPr>
            <w:r>
              <w:t xml:space="preserve">VAT (20% – Russia Moscow Standard Rate)</w:t>
            </w:r>
          </w:p>
        </w:tc>
        <w:tc>
          <w:tcPr/>
          <w:p>
            <w:pPr>
              <w:pStyle w:val="Compact"/>
              <w:jc w:val="right"/>
            </w:pPr>
            <w:r>
              <w:t xml:space="preserve">420,000.00 RUB</w:t>
            </w:r>
          </w:p>
        </w:tc>
      </w:tr>
      <w:tr>
        <w:tc>
          <w:tcPr/>
          <w:p>
            <w:pPr>
              <w:pStyle w:val="Compact"/>
              <w:jc w:val="left"/>
            </w:pPr>
            <w:r>
              <w:t xml:space="preserve">Travel &amp; Accommodation (Moscow, Russia Moscow)</w:t>
            </w:r>
          </w:p>
        </w:tc>
        <w:tc>
          <w:tcPr/>
          <w:p>
            <w:pPr>
              <w:pStyle w:val="Compact"/>
              <w:jc w:val="right"/>
            </w:pPr>
            <w:r>
              <w:t xml:space="preserve">85,000.00 RUB</w:t>
            </w:r>
          </w:p>
        </w:tc>
      </w:tr>
      <w:tr>
        <w:tc>
          <w:tcPr/>
          <w:p>
            <w:pPr>
              <w:pStyle w:val="Compact"/>
              <w:jc w:val="left"/>
            </w:pPr>
            <w:r>
              <w:t xml:space="preserve">Discount – Long-term Client (5%)</w:t>
            </w:r>
          </w:p>
        </w:tc>
        <w:tc>
          <w:tcPr/>
          <w:p>
            <w:pPr>
              <w:pStyle w:val="Compact"/>
              <w:jc w:val="right"/>
            </w:pPr>
            <w:r>
              <w:t xml:space="preserve">-105,000.00 RUB</w:t>
            </w:r>
          </w:p>
        </w:tc>
      </w:tr>
      <w:tr>
        <w:tc>
          <w:tcPr/>
          <w:p>
            <w:pPr>
              <w:pStyle w:val="Compact"/>
              <w:jc w:val="left"/>
            </w:pPr>
            <w:r>
              <w:t xml:space="preserve">TOTAL AMOUNT DUE</w:t>
            </w:r>
          </w:p>
        </w:tc>
        <w:tc>
          <w:tcPr/>
          <w:p>
            <w:pPr>
              <w:pStyle w:val="Compact"/>
              <w:jc w:val="right"/>
            </w:pPr>
            <w:r>
              <w:t xml:space="preserve">2,500,000.00 RUB</w:t>
            </w:r>
          </w:p>
        </w:tc>
      </w:tr>
    </w:tbl>
    <w:bookmarkEnd w:id="24"/>
    <w:bookmarkStart w:id="25" w:name="payment-terms-important-notes"/>
    <w:p>
      <w:pPr>
        <w:pStyle w:val="Heading3"/>
      </w:pPr>
      <w:r>
        <w:t xml:space="preserve">Payment Terms &amp; Important Notes</w:t>
      </w:r>
    </w:p>
    <w:p>
      <w:pPr>
        <w:numPr>
          <w:ilvl w:val="0"/>
          <w:numId w:val="1001"/>
        </w:numPr>
        <w:pStyle w:val="Compact"/>
      </w:pPr>
      <w:r>
        <w:t xml:space="preserve">This Invoice is issued in accordance with the Federal Tax Service of Russia regulations and applies to all Business Consultant services rendered in the Russia Moscow jurisdiction during the stated service period.</w:t>
      </w:r>
    </w:p>
    <w:p>
      <w:pPr>
        <w:numPr>
          <w:ilvl w:val="0"/>
          <w:numId w:val="1001"/>
        </w:numPr>
        <w:pStyle w:val="Compact"/>
      </w:pPr>
      <w:r>
        <w:t xml:space="preserve">Payment is due within fifteen (15) calendar days from the date of this Invoice. Late payments shall accrue interest at the rate of 0.1% per day as stipulated in the master service agreement.</w:t>
      </w:r>
    </w:p>
    <w:p>
      <w:pPr>
        <w:numPr>
          <w:ilvl w:val="0"/>
          <w:numId w:val="1001"/>
        </w:numPr>
        <w:pStyle w:val="Compact"/>
      </w:pPr>
      <w:r>
        <w:t xml:space="preserve">Payment shall be made via bank transfer to the following account: Sberbank, Moscow Branch, Russia Moscow. Account No: 40702810400000012345. BIC: SABRRUMM. Please reference Invoice No. SAP-2025-0847 in the payment details.</w:t>
      </w:r>
    </w:p>
    <w:p>
      <w:pPr>
        <w:numPr>
          <w:ilvl w:val="0"/>
          <w:numId w:val="1001"/>
        </w:numPr>
        <w:pStyle w:val="Compact"/>
      </w:pPr>
      <w:r>
        <w:t xml:space="preserve">All services provided by the Business Consultant are subject to the confidentiality agreement (NDA) executed on 01 April 2025. No portion of the strategic recommendations may be disclosed to third parties without written consent.</w:t>
      </w:r>
    </w:p>
    <w:p>
      <w:pPr>
        <w:numPr>
          <w:ilvl w:val="0"/>
          <w:numId w:val="1001"/>
        </w:numPr>
        <w:pStyle w:val="Compact"/>
      </w:pPr>
      <w:r>
        <w:t xml:space="preserve">This Invoice constitutes a final settlement for all Business Consultant engagements performed between 01 May 2025 and 31 May 2025. Any additional services requested outside this period will be invoiced separately.</w:t>
      </w:r>
    </w:p>
    <w:p>
      <w:pPr>
        <w:numPr>
          <w:ilvl w:val="0"/>
          <w:numId w:val="1001"/>
        </w:numPr>
        <w:pStyle w:val="Compact"/>
      </w:pPr>
      <w:r>
        <w:t xml:space="preserve">The Business Consultant, Dr. Elena Volkova, holds a valid professional license issued by the Moscow Chamber of Commerce and is registered with the Russia Moscow professional advisory registry under number RU-BC-2024-00382.</w:t>
      </w:r>
    </w:p>
    <w:p>
      <w:pPr>
        <w:numPr>
          <w:ilvl w:val="0"/>
          <w:numId w:val="1001"/>
        </w:numPr>
        <w:pStyle w:val="Compact"/>
      </w:pPr>
      <w:r>
        <w:t xml:space="preserve">Should the client require a duplicate copy of this Invoice or a corrected version, please contact the billing department at billing@strategicadvisory.ru within thirty (30) days of the issue date.</w:t>
      </w:r>
    </w:p>
    <w:p>
      <w:pPr>
        <w:numPr>
          <w:ilvl w:val="0"/>
          <w:numId w:val="1001"/>
        </w:numPr>
        <w:pStyle w:val="Compact"/>
      </w:pPr>
      <w:r>
        <w:t xml:space="preserve">All disputes arising from this Invoice shall be resolved in accordance with the arbitration clause of the master agreement, with jurisdiction vested in the Arbitration Court of Moscow, Russia Moscow.</w:t>
      </w:r>
    </w:p>
    <w:bookmarkEnd w:id="25"/>
    <w:p>
      <w:pPr>
        <w:pStyle w:val="FirstParagraph"/>
      </w:pPr>
      <w:r>
        <w:rPr>
          <w:bCs/>
          <w:b/>
        </w:rPr>
        <w:t xml:space="preserve">Strategic Advisory Partners LLC</w:t>
      </w:r>
      <w:r>
        <w:t xml:space="preserve"> </w:t>
      </w:r>
      <w:r>
        <w:t xml:space="preserve">| 12 Tverskaya Street, Building 3, Floor 14, Moscow, Russia Moscow 125009</w:t>
      </w:r>
    </w:p>
    <w:p>
      <w:pPr>
        <w:pStyle w:val="BodyText"/>
      </w:pPr>
      <w:r>
        <w:t xml:space="preserve">INN: 7701234567 | OGRN: 1247700123456 | Legal Form: Limited Liability Company (OOO)</w:t>
      </w:r>
    </w:p>
    <w:p>
      <w:pPr>
        <w:pStyle w:val="BodyText"/>
      </w:pPr>
      <w:r>
        <w:t xml:space="preserve">This Invoice was generated electronically and is valid without a physical signature in accordance with Russian Federal Law No. 63-FZ on Electronic Documents.</w:t>
      </w:r>
    </w:p>
    <w:p>
      <w:pPr>
        <w:pStyle w:val="BodyText"/>
      </w:pPr>
      <w:r>
        <w:t xml:space="preserve">Thank you for engaging our Business Consultant services. We look forward to continuing our partnership in Russia Moscow.</w:t>
      </w:r>
    </w:p>
    <w:p>
      <w:pPr>
        <w:pStyle w:val="BodyText"/>
      </w:pPr>
      <w:r>
        <w:t xml:space="preserve">© 2025 Strategic Advisory Partners LLC. All rights reserved. Invoice SAP-2025-0847.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Russia Moscow</dc:title>
  <dc:creator/>
  <dc:language>en</dc:language>
  <cp:keywords/>
  <dcterms:created xsi:type="dcterms:W3CDTF">2026-10-10T07:03:39Z</dcterms:created>
  <dcterms:modified xsi:type="dcterms:W3CDTF">2026-10-10T07:03:39Z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