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trategic-vision-consulting-sarl"/>
    <w:p>
      <w:pPr>
        <w:pStyle w:val="Heading1"/>
      </w:pPr>
      <w:r>
        <w:t xml:space="preserve">Strategic Vision Consulting SARL</w:t>
      </w:r>
    </w:p>
    <w:p>
      <w:pPr>
        <w:pStyle w:val="FirstParagraph"/>
      </w:pPr>
      <w:r>
        <w:t xml:space="preserve">Business Consultant &amp; Advisory Firm</w:t>
      </w:r>
    </w:p>
    <w:p>
      <w:pPr>
        <w:pStyle w:val="BodyText"/>
      </w:pPr>
      <w:r>
        <w:t xml:space="preserve">12 Boulevard de la Liberté, Plateau</w:t>
      </w:r>
    </w:p>
    <w:p>
      <w:pPr>
        <w:pStyle w:val="BodyText"/>
      </w:pPr>
      <w:r>
        <w:t xml:space="preserve">Senegal Dakar, 10000</w:t>
      </w:r>
    </w:p>
    <w:p>
      <w:pPr>
        <w:pStyle w:val="BodyText"/>
      </w:pPr>
      <w:r>
        <w:t xml:space="preserve">Tel: +221 33 820 45 67 | Email: billing@strategicvision.sn</w:t>
      </w:r>
    </w:p>
    <w:p>
      <w:pPr>
        <w:pStyle w:val="BodyText"/>
      </w:pPr>
      <w:r>
        <w:t xml:space="preserve">NINEA: 0045678901234 | RC: DK 2019 B 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SVC-2025-00347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15 Days</w:t>
      </w:r>
    </w:p>
    <w:bookmarkEnd w:id="21"/>
    <w:bookmarkStart w:id="22" w:name="prepared-by-business-consultant"/>
    <w:p>
      <w:pPr>
        <w:pStyle w:val="Heading3"/>
      </w:pPr>
      <w:r>
        <w:t xml:space="preserve">Prepared By (Business Consultant)</w:t>
      </w:r>
    </w:p>
    <w:p>
      <w:pPr>
        <w:pStyle w:val="FirstParagraph"/>
      </w:pPr>
      <w:r>
        <w:rPr>
          <w:bCs/>
          <w:b/>
        </w:rPr>
        <w:t xml:space="preserve">Strategic Vision Consulting SARL</w:t>
      </w:r>
    </w:p>
    <w:p>
      <w:pPr>
        <w:pStyle w:val="BodyText"/>
      </w:pPr>
      <w:r>
        <w:t xml:space="preserve">12 Boulevard de la Liberté, Plateau</w:t>
      </w:r>
    </w:p>
    <w:p>
      <w:pPr>
        <w:pStyle w:val="BodyText"/>
      </w:pPr>
      <w:r>
        <w:t xml:space="preserve">Senegal Dakar, 10000</w:t>
      </w:r>
    </w:p>
    <w:p>
      <w:pPr>
        <w:pStyle w:val="BodyText"/>
      </w:pPr>
      <w:r>
        <w:t xml:space="preserve">Tel: +221 33 820 45 67</w:t>
      </w:r>
    </w:p>
    <w:p>
      <w:pPr>
        <w:pStyle w:val="BodyText"/>
      </w:pPr>
      <w:r>
        <w:t xml:space="preserve">Email: billing@strategicvision.sn</w:t>
      </w:r>
    </w:p>
    <w:p>
      <w:pPr>
        <w:pStyle w:val="BodyText"/>
      </w:pPr>
      <w:r>
        <w:t xml:space="preserve">NINEA: 0045678901234</w:t>
      </w:r>
    </w:p>
    <w:bookmarkEnd w:id="22"/>
    <w:bookmarkStart w:id="23" w:name="billed-to-client"/>
    <w:p>
      <w:pPr>
        <w:pStyle w:val="Heading3"/>
      </w:pPr>
      <w:r>
        <w:t xml:space="preserve">Billed To (Client)</w:t>
      </w:r>
    </w:p>
    <w:p>
      <w:pPr>
        <w:pStyle w:val="FirstParagraph"/>
      </w:pPr>
      <w:r>
        <w:rPr>
          <w:bCs/>
          <w:b/>
        </w:rPr>
        <w:t xml:space="preserve">Teranga Agro-Export SA</w:t>
      </w:r>
    </w:p>
    <w:p>
      <w:pPr>
        <w:pStyle w:val="BodyText"/>
      </w:pPr>
      <w:r>
        <w:t xml:space="preserve">Attn: Mr. Ousmane Diop, CEO</w:t>
      </w:r>
    </w:p>
    <w:p>
      <w:pPr>
        <w:pStyle w:val="BodyText"/>
      </w:pPr>
      <w:r>
        <w:t xml:space="preserve">45 Avenue Cheikh Anta Diop</w:t>
      </w:r>
    </w:p>
    <w:p>
      <w:pPr>
        <w:pStyle w:val="BodyText"/>
      </w:pPr>
      <w:r>
        <w:t xml:space="preserve">Senegal Dakar, 10000</w:t>
      </w:r>
    </w:p>
    <w:p>
      <w:pPr>
        <w:pStyle w:val="BodyText"/>
      </w:pPr>
      <w:r>
        <w:t xml:space="preserve">Tel: +221 33 865 12 34</w:t>
      </w:r>
    </w:p>
    <w:p>
      <w:pPr>
        <w:pStyle w:val="BodyText"/>
      </w:pPr>
      <w:r>
        <w:t xml:space="preserve">Email: finance@terangaagro.sn</w:t>
      </w:r>
    </w:p>
    <w:p>
      <w:pPr>
        <w:pStyle w:val="BodyText"/>
      </w:pPr>
      <w:r>
        <w:t xml:space="preserve">NINEA: 0098765432109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Business Planning &amp; Market Analysis – Comprehensive assessment of the client's export operations in the Senegal Dakar region, including competitor benchmarking, SWOT analysis, and a 3-year strategic roadmap for agricultural export growth.</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Operational Efficiency Audit – On-site evaluation of warehouse logistics, supply chain management, and workforce productivity at the client's facilities in Senegal Dakar. Includes detailed findings report and actionable recommendations.</w:t>
            </w:r>
          </w:p>
        </w:tc>
        <w:tc>
          <w:tcPr/>
          <w:p>
            <w:pPr>
              <w:pStyle w:val="Compact"/>
              <w:jc w:val="left"/>
            </w:pPr>
            <w:r>
              <w:t xml:space="preserve">10 days</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Financial Restructuring Advisory – Review of current capital structure, cash flow optimization, and preparation of a financing proposal for the client's planned expansion into the West African market. Delivered by a senior Business Consultant with 15+ years of experience.</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Staff Training &amp; Capacity Building – Two full-day workshops for 25 mid-level managers on leadership, project management, and digital transformation. Conducted at the client's headquarters in Senegal Dakar by the Business Consultant team.</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2</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Ongoing Advisory &amp; Monthly Reporting – Retainer for monthly strategy sessions, KPI tracking, and written progress reports for a period of three (3) months. The Business Consultant will be available for ad-hoc consultations via phone and email.</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3</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Regulatory Compliance Review – Assessment of the client's compliance with Senegalese commercial law, tax obligations, and export regulations. Includes a formal compliance certificate and remediation plan where gaps are identified.</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5,500,000 XOF</w:t>
            </w:r>
          </w:p>
        </w:tc>
      </w:tr>
      <w:tr>
        <w:tc>
          <w:tcPr/>
          <w:p>
            <w:pPr>
              <w:pStyle w:val="Compact"/>
              <w:jc w:val="left"/>
            </w:pPr>
            <w:r>
              <w:t xml:space="preserve">Discount (Early Payment – 2%)</w:t>
            </w:r>
          </w:p>
        </w:tc>
        <w:tc>
          <w:tcPr/>
          <w:p>
            <w:pPr>
              <w:pStyle w:val="Compact"/>
              <w:jc w:val="left"/>
            </w:pPr>
            <w:r>
              <w:t xml:space="preserve">-110,000 XOF</w:t>
            </w:r>
          </w:p>
        </w:tc>
      </w:tr>
      <w:tr>
        <w:tc>
          <w:tcPr/>
          <w:p>
            <w:pPr>
              <w:pStyle w:val="Compact"/>
              <w:jc w:val="left"/>
            </w:pPr>
            <w:r>
              <w:t xml:space="preserve">VAT (18% – Senegal)</w:t>
            </w:r>
          </w:p>
        </w:tc>
        <w:tc>
          <w:tcPr/>
          <w:p>
            <w:pPr>
              <w:pStyle w:val="Compact"/>
              <w:jc w:val="left"/>
            </w:pPr>
            <w:r>
              <w:t xml:space="preserve">950,400 XOF</w:t>
            </w:r>
          </w:p>
        </w:tc>
      </w:tr>
      <w:tr>
        <w:tc>
          <w:tcPr/>
          <w:p>
            <w:pPr>
              <w:pStyle w:val="Compact"/>
              <w:jc w:val="left"/>
            </w:pPr>
            <w:r>
              <w:t xml:space="preserve">Taxes &amp; Levies (2%)</w:t>
            </w:r>
          </w:p>
        </w:tc>
        <w:tc>
          <w:tcPr/>
          <w:p>
            <w:pPr>
              <w:pStyle w:val="Compact"/>
              <w:jc w:val="left"/>
            </w:pPr>
            <w:r>
              <w:t xml:space="preserve">108,800 XOF</w:t>
            </w:r>
          </w:p>
        </w:tc>
      </w:tr>
      <w:tr>
        <w:tc>
          <w:tcPr/>
          <w:p>
            <w:pPr>
              <w:pStyle w:val="Compact"/>
              <w:jc w:val="left"/>
            </w:pPr>
            <w:r>
              <w:t xml:space="preserve">TOTAL AMOUNT DUE</w:t>
            </w:r>
          </w:p>
        </w:tc>
        <w:tc>
          <w:tcPr/>
          <w:p>
            <w:pPr>
              <w:pStyle w:val="Compact"/>
              <w:jc w:val="left"/>
            </w:pPr>
            <w:r>
              <w:t xml:space="preserve">6,449,200 XOF</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Strategic Vision Consulting SARL</w:t>
      </w:r>
    </w:p>
    <w:p>
      <w:pPr>
        <w:pStyle w:val="BodyText"/>
      </w:pPr>
      <w:r>
        <w:rPr>
          <w:bCs/>
          <w:b/>
        </w:rPr>
        <w:t xml:space="preserve">IBAN:</w:t>
      </w:r>
      <w:r>
        <w:t xml:space="preserve"> </w:t>
      </w:r>
      <w:r>
        <w:t xml:space="preserve">SN09 0002 3010 0000 1234 5678 901</w:t>
      </w:r>
    </w:p>
    <w:p>
      <w:pPr>
        <w:pStyle w:val="BodyText"/>
      </w:pPr>
      <w:r>
        <w:rPr>
          <w:bCs/>
          <w:b/>
        </w:rPr>
        <w:t xml:space="preserve">SWIFT/BIC:</w:t>
      </w:r>
      <w:r>
        <w:t xml:space="preserve"> </w:t>
      </w:r>
      <w:r>
        <w:t xml:space="preserve">SOGESNDS</w:t>
      </w:r>
    </w:p>
    <w:p>
      <w:pPr>
        <w:pStyle w:val="BodyText"/>
      </w:pPr>
      <w:r>
        <w:rPr>
          <w:bCs/>
          <w:b/>
        </w:rPr>
        <w:t xml:space="preserve">Reference:</w:t>
      </w:r>
      <w:r>
        <w:t xml:space="preserve"> </w:t>
      </w:r>
      <w:r>
        <w:t xml:space="preserve">Please cite Invoice No. SVC-2025-00347 in your payment reference.</w:t>
      </w:r>
    </w:p>
    <w:p>
      <w:pPr>
        <w:pStyle w:val="BodyText"/>
      </w:pPr>
      <w:r>
        <w:rPr>
          <w:bCs/>
          <w:b/>
        </w:rPr>
        <w:t xml:space="preserve">Payment Method:</w:t>
      </w:r>
      <w:r>
        <w:t xml:space="preserve"> </w:t>
      </w:r>
      <w:r>
        <w:t xml:space="preserve">Bank transfer (virement bancaire) or cheque payable to Strategic Vision Consulting SARL, Senegal Dakar.</w:t>
      </w:r>
    </w:p>
    <w:p>
      <w:pPr>
        <w:pStyle w:val="BodyText"/>
      </w:pPr>
      <w:r>
        <w:rPr>
          <w:bCs/>
          <w:b/>
        </w:rPr>
        <w:t xml:space="preserve">Due Date:</w:t>
      </w:r>
      <w:r>
        <w:t xml:space="preserve"> </w:t>
      </w:r>
      <w:r>
        <w:t xml:space="preserve">This Invoice must be settled no later than 30 June 2025. A late payment penalty of 1.5% per month will apply to outstanding balances after the due date, in accordance with Senegalese commercial law.</w:t>
      </w:r>
    </w:p>
    <w:bookmarkEnd w:id="24"/>
    <w:bookmarkStart w:id="25" w:name="notes-terms"/>
    <w:p>
      <w:pPr>
        <w:pStyle w:val="Heading3"/>
      </w:pPr>
      <w:r>
        <w:t xml:space="preserve">Notes &amp; Terms</w:t>
      </w:r>
    </w:p>
    <w:p>
      <w:pPr>
        <w:numPr>
          <w:ilvl w:val="0"/>
          <w:numId w:val="1001"/>
        </w:numPr>
        <w:pStyle w:val="Compact"/>
      </w:pPr>
      <w:r>
        <w:t xml:space="preserve">This Invoice represents the full and final billing for all Business Consultant services rendered to Teranga Agro-Export SA during the period of 15 April 2025 to 15 June 2025 in Senegal Dakar.</w:t>
      </w:r>
    </w:p>
    <w:p>
      <w:pPr>
        <w:numPr>
          <w:ilvl w:val="0"/>
          <w:numId w:val="1001"/>
        </w:numPr>
        <w:pStyle w:val="Compact"/>
      </w:pPr>
      <w:r>
        <w:t xml:space="preserve">All services were delivered in accordance with the Master Service Agreement (MSA) dated 10 March 2025, signed by both parties in Senegal Dakar.</w:t>
      </w:r>
    </w:p>
    <w:p>
      <w:pPr>
        <w:numPr>
          <w:ilvl w:val="0"/>
          <w:numId w:val="1001"/>
        </w:numPr>
        <w:pStyle w:val="Compact"/>
      </w:pPr>
      <w:r>
        <w:t xml:space="preserve">The Business Consultant retains all intellectual property rights over methodologies, templates, and proprietary frameworks used during the engagement. The client receives a non-exclusive, non-transferable license to use deliverables for internal purposes only.</w:t>
      </w:r>
    </w:p>
    <w:p>
      <w:pPr>
        <w:numPr>
          <w:ilvl w:val="0"/>
          <w:numId w:val="1001"/>
        </w:numPr>
        <w:pStyle w:val="Compact"/>
      </w:pPr>
      <w:r>
        <w:t xml:space="preserve">Confidentiality obligations as outlined in Article 12 of the MSA remain in effect for a period of five (5) years following the completion of services.</w:t>
      </w:r>
    </w:p>
    <w:p>
      <w:pPr>
        <w:numPr>
          <w:ilvl w:val="0"/>
          <w:numId w:val="1001"/>
        </w:numPr>
        <w:pStyle w:val="Compact"/>
      </w:pPr>
      <w:r>
        <w:t xml:space="preserve">This Invoice is governed by the laws of the Republic of Senegal. Any disputes arising from this Invoice or the underlying services shall be subject to the exclusive jurisdiction of the Commercial Court of Senegal Dakar.</w:t>
      </w:r>
    </w:p>
    <w:p>
      <w:pPr>
        <w:numPr>
          <w:ilvl w:val="0"/>
          <w:numId w:val="1001"/>
        </w:numPr>
        <w:pStyle w:val="Compact"/>
      </w:pPr>
      <w:r>
        <w:t xml:space="preserve">Please retain this document for your accounting records. A digital copy has been sent to finance@terangaagro.sn. For any queries regarding this Invoice, please contact our billing department at billing@strategicvision.sn or +221 33 820 45 67.</w:t>
      </w:r>
    </w:p>
    <w:p>
      <w:pPr>
        <w:numPr>
          <w:ilvl w:val="0"/>
          <w:numId w:val="1001"/>
        </w:numPr>
        <w:pStyle w:val="Compact"/>
      </w:pPr>
      <w:r>
        <w:t xml:space="preserve">Strategic Vision Consulting SARL is a registered Business Consultant firm operating under the commercial laws of Senegal, with its principal office located in Senegal Dakar. All services are subject to the professional standards of the Senegalese Chamber of Commerce, Industry, and Mines (CCIM).</w:t>
      </w:r>
    </w:p>
    <w:bookmarkEnd w:id="25"/>
    <w:p>
      <w:pPr>
        <w:pStyle w:val="FirstParagraph"/>
      </w:pPr>
      <w:r>
        <w:rPr>
          <w:bCs/>
          <w:b/>
        </w:rPr>
        <w:t xml:space="preserve">Strategic Vision Consulting SARL</w:t>
      </w:r>
      <w:r>
        <w:t xml:space="preserve"> </w:t>
      </w:r>
      <w:r>
        <w:t xml:space="preserve">– Business Consultant | Senegal Dakar</w:t>
      </w:r>
    </w:p>
    <w:p>
      <w:pPr>
        <w:pStyle w:val="BodyText"/>
      </w:pPr>
      <w:r>
        <w:t xml:space="preserve">NINEA: 0045678901234 | RC: DK 2019 B 4521 | Tax ID: 0045678901234</w:t>
      </w:r>
    </w:p>
    <w:p>
      <w:pPr>
        <w:pStyle w:val="BodyText"/>
      </w:pPr>
      <w:r>
        <w:t xml:space="preserve">12 Boulevard de la Liberté, Plateau, Senegal Dakar, 10000 | Tel: +221 33 820 45 67</w:t>
      </w:r>
    </w:p>
    <w:p>
      <w:pPr>
        <w:pStyle w:val="BodyText"/>
      </w:pPr>
      <w:r>
        <w:t xml:space="preserve">Thank you for your business. We appreciate the opportunity to serve as your Business Consultant in Senegal Dakar.</w:t>
      </w:r>
    </w:p>
    <w:p>
      <w:pPr>
        <w:pStyle w:val="BodyText"/>
      </w:pPr>
      <w:r>
        <w:t xml:space="preserve">This is a computer-generated Invoice and does not require a signature. Invoice No. SVC-2025-00347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Senegal Dakar</dc:title>
  <dc:creator/>
  <dc:language>en</dc:language>
  <cp:keywords/>
  <dcterms:created xsi:type="dcterms:W3CDTF">2026-10-10T08:38:28Z</dcterms:created>
  <dcterms:modified xsi:type="dcterms:W3CDTF">2026-10-10T08:38:28Z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