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Singapore</w:t>
      </w:r>
      <w:r>
        <w:t xml:space="preserve"> </w:t>
      </w:r>
      <w:r>
        <w:t xml:space="preserve">Singapore</w:t>
      </w:r>
    </w:p>
    <w:bookmarkStart w:id="20" w:name="strategic-edge-consulting-pte.-ltd."/>
    <w:p>
      <w:pPr>
        <w:pStyle w:val="Heading1"/>
      </w:pPr>
      <w:r>
        <w:t xml:space="preserve">Strategic Edge Consulting Pte. Ltd.</w:t>
      </w:r>
    </w:p>
    <w:p>
      <w:pPr>
        <w:pStyle w:val="FirstParagraph"/>
      </w:pPr>
      <w:r>
        <w:t xml:space="preserve">Business Consultant Services</w:t>
      </w:r>
    </w:p>
    <w:p>
      <w:pPr>
        <w:pStyle w:val="BodyText"/>
      </w:pPr>
      <w:r>
        <w:t xml:space="preserve">12 Marina Boulevard, Level 28, Singapore Singapore 018982</w:t>
      </w:r>
    </w:p>
    <w:p>
      <w:pPr>
        <w:pStyle w:val="BodyText"/>
      </w:pPr>
      <w:r>
        <w:t xml:space="preserve">Tel: +65 6888 4521 | Email: billing@strategicedge.sg</w:t>
      </w:r>
    </w:p>
    <w:p>
      <w:pPr>
        <w:pStyle w:val="BodyText"/>
      </w:pPr>
      <w:r>
        <w:t xml:space="preserve">UEN: 2019334567 | GST Reg: SG123456789E</w:t>
      </w:r>
    </w:p>
    <w:bookmarkEnd w:id="20"/>
    <w:bookmarkStart w:id="21" w:name="invoice"/>
    <w:p>
      <w:pPr>
        <w:pStyle w:val="Heading2"/>
      </w:pPr>
      <w:r>
        <w:t xml:space="preserve">INVOICE</w:t>
      </w:r>
    </w:p>
    <w:p>
      <w:pPr>
        <w:pStyle w:val="FirstParagraph"/>
      </w:pPr>
      <w:r>
        <w:t xml:space="preserve">Invoice No: SEC-2025-00482</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 Name:</w:t>
      </w:r>
      <w:r>
        <w:t xml:space="preserve"> </w:t>
      </w:r>
      <w:r>
        <w:t xml:space="preserve">Meridian Holdings (Singapore) Pte. Ltd.</w:t>
      </w:r>
    </w:p>
    <w:p>
      <w:pPr>
        <w:pStyle w:val="BodyText"/>
      </w:pPr>
      <w:r>
        <w:t xml:space="preserve">Attention:</w:t>
      </w:r>
      <w:r>
        <w:t xml:space="preserve"> </w:t>
      </w:r>
      <w:r>
        <w:t xml:space="preserve">Mr. Tan Wei Jie, Chief Executive Officer</w:t>
      </w:r>
    </w:p>
    <w:p>
      <w:pPr>
        <w:pStyle w:val="BodyText"/>
      </w:pPr>
      <w:r>
        <w:t xml:space="preserve">Address:</w:t>
      </w:r>
      <w:r>
        <w:t xml:space="preserve"> </w:t>
      </w:r>
      <w:r>
        <w:t xml:space="preserve">88 Raffles Place, Tower 3, Level 42, Singapore Singapore 048622</w:t>
      </w:r>
    </w:p>
    <w:p>
      <w:pPr>
        <w:pStyle w:val="BodyText"/>
      </w:pPr>
      <w:r>
        <w:t xml:space="preserve">Contact:</w:t>
      </w:r>
      <w:r>
        <w:t xml:space="preserve"> </w:t>
      </w:r>
      <w:r>
        <w:t xml:space="preserve">+65 9123 4567 | ceo@meridianholdings.sg</w:t>
      </w:r>
    </w:p>
    <w:bookmarkEnd w:id="22"/>
    <w:bookmarkStart w:id="23" w:name="invoice-reference"/>
    <w:p>
      <w:pPr>
        <w:pStyle w:val="Heading3"/>
      </w:pPr>
      <w:r>
        <w:t xml:space="preserve">Invoice Reference</w:t>
      </w:r>
    </w:p>
    <w:p>
      <w:pPr>
        <w:pStyle w:val="FirstParagraph"/>
      </w:pPr>
      <w:r>
        <w:t xml:space="preserve">Project:</w:t>
      </w:r>
      <w:r>
        <w:t xml:space="preserve"> </w:t>
      </w:r>
      <w:r>
        <w:t xml:space="preserve">Operational Excellence &amp; Market Expansion Advisory</w:t>
      </w:r>
    </w:p>
    <w:p>
      <w:pPr>
        <w:pStyle w:val="BodyText"/>
      </w:pPr>
      <w:r>
        <w:t xml:space="preserve">Engagement Period:</w:t>
      </w:r>
      <w:r>
        <w:t xml:space="preserve"> </w:t>
      </w:r>
      <w:r>
        <w:t xml:space="preserve">1 March 2025 – 31 May 2025</w:t>
      </w:r>
    </w:p>
    <w:p>
      <w:pPr>
        <w:pStyle w:val="BodyText"/>
      </w:pPr>
      <w:r>
        <w:t xml:space="preserve">Business Consultant:</w:t>
      </w:r>
      <w:r>
        <w:t xml:space="preserve"> </w:t>
      </w:r>
      <w:r>
        <w:t xml:space="preserve">Dr. Lim Siew Lan, Senior Partner</w:t>
      </w:r>
    </w:p>
    <w:p>
      <w:pPr>
        <w:pStyle w:val="BodyText"/>
      </w:pPr>
      <w:r>
        <w:t xml:space="preserve">Service Location:</w:t>
      </w:r>
      <w:r>
        <w:t xml:space="preserve"> </w:t>
      </w:r>
      <w:r>
        <w:t xml:space="preserve">Singapore Singapore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t xml:space="preserve">Strategic Business Planning &amp; Organizational Restructuring Advisory – Comprehensive assessment of Meridian Holdings' operational framework across all Singapore Singapore business units, including workforce optimization and process automation recommendations.</w:t>
            </w:r>
          </w:p>
        </w:tc>
        <w:tc>
          <w:tcPr/>
          <w:p>
            <w:pPr>
              <w:pStyle w:val="Compact"/>
              <w:jc w:val="left"/>
            </w:pPr>
            <w:r>
              <w:t xml:space="preserve">450.00</w:t>
            </w:r>
          </w:p>
        </w:tc>
        <w:tc>
          <w:tcPr/>
          <w:p>
            <w:pPr>
              <w:pStyle w:val="Compact"/>
              <w:jc w:val="left"/>
            </w:pPr>
            <w:r>
              <w:t xml:space="preserve">48</w:t>
            </w:r>
          </w:p>
        </w:tc>
        <w:tc>
          <w:tcPr/>
          <w:p>
            <w:pPr>
              <w:pStyle w:val="Compact"/>
              <w:jc w:val="left"/>
            </w:pPr>
            <w:r>
              <w:t xml:space="preserve">21,600.00</w:t>
            </w:r>
          </w:p>
        </w:tc>
        <w:tc>
          <w:tcPr/>
          <w:p>
            <w:pPr>
              <w:pStyle w:val="Compact"/>
              <w:jc w:val="left"/>
            </w:pPr>
            <w:r>
              <w:t xml:space="preserve">1,944.00</w:t>
            </w:r>
          </w:p>
        </w:tc>
      </w:tr>
      <w:tr>
        <w:tc>
          <w:tcPr/>
          <w:p>
            <w:pPr>
              <w:pStyle w:val="Compact"/>
              <w:jc w:val="left"/>
            </w:pPr>
            <w:r>
              <w:t xml:space="preserve">2</w:t>
            </w:r>
          </w:p>
        </w:tc>
        <w:tc>
          <w:tcPr/>
          <w:p>
            <w:pPr>
              <w:pStyle w:val="Compact"/>
              <w:jc w:val="left"/>
            </w:pPr>
            <w:r>
              <w:t xml:space="preserve">Market Entry &amp; Expansion Strategy for Southeast Asian Markets – Detailed feasibility study, competitive landscape analysis, and go-to-market roadmap prepared by the Business Consultant team for expansion beyond Singapore Singapore into regional markets.</w:t>
            </w:r>
          </w:p>
        </w:tc>
        <w:tc>
          <w:tcPr/>
          <w:p>
            <w:pPr>
              <w:pStyle w:val="Compact"/>
              <w:jc w:val="left"/>
            </w:pPr>
            <w:r>
              <w:t xml:space="preserve">450.00</w:t>
            </w:r>
          </w:p>
        </w:tc>
        <w:tc>
          <w:tcPr/>
          <w:p>
            <w:pPr>
              <w:pStyle w:val="Compact"/>
              <w:jc w:val="left"/>
            </w:pPr>
            <w:r>
              <w:t xml:space="preserve">36</w:t>
            </w:r>
          </w:p>
        </w:tc>
        <w:tc>
          <w:tcPr/>
          <w:p>
            <w:pPr>
              <w:pStyle w:val="Compact"/>
              <w:jc w:val="left"/>
            </w:pPr>
            <w:r>
              <w:t xml:space="preserve">16,200.00</w:t>
            </w:r>
          </w:p>
        </w:tc>
        <w:tc>
          <w:tcPr/>
          <w:p>
            <w:pPr>
              <w:pStyle w:val="Compact"/>
              <w:jc w:val="left"/>
            </w:pPr>
            <w:r>
              <w:t xml:space="preserve">1,458.00</w:t>
            </w:r>
          </w:p>
        </w:tc>
      </w:tr>
      <w:tr>
        <w:tc>
          <w:tcPr/>
          <w:p>
            <w:pPr>
              <w:pStyle w:val="Compact"/>
              <w:jc w:val="left"/>
            </w:pPr>
            <w:r>
              <w:t xml:space="preserve">3</w:t>
            </w:r>
          </w:p>
        </w:tc>
        <w:tc>
          <w:tcPr/>
          <w:p>
            <w:pPr>
              <w:pStyle w:val="Compact"/>
              <w:jc w:val="left"/>
            </w:pPr>
            <w:r>
              <w:t xml:space="preserve">Financial Modeling &amp; Risk Assessment – Development of three-year financial projections, sensitivity analysis, and risk mitigation frameworks tailored to the Singapore Singapore regulatory and economic environment.</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c>
          <w:tcPr/>
          <w:p>
            <w:pPr>
              <w:pStyle w:val="Compact"/>
              <w:jc w:val="left"/>
            </w:pPr>
            <w:r>
              <w:t xml:space="preserve">972.00</w:t>
            </w:r>
          </w:p>
        </w:tc>
      </w:tr>
      <w:tr>
        <w:tc>
          <w:tcPr/>
          <w:p>
            <w:pPr>
              <w:pStyle w:val="Compact"/>
              <w:jc w:val="left"/>
            </w:pPr>
            <w:r>
              <w:t xml:space="preserve">4</w:t>
            </w:r>
          </w:p>
        </w:tc>
        <w:tc>
          <w:tcPr/>
          <w:p>
            <w:pPr>
              <w:pStyle w:val="Compact"/>
              <w:jc w:val="left"/>
            </w:pPr>
            <w:r>
              <w:t xml:space="preserve">Executive Leadership Workshops &amp; Change Management Training – Four on-site workshops conducted at the client's Singapore Singapore headquarters, covering leadership development, digital transformation readiness, and organizational culture alignment.</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Ongoing Advisory &amp; Implementation Support – Monthly Business Consultant review sessions, progress tracking, and actionable recommendations for the first quarter of implementation following the engagement period.</w:t>
            </w:r>
          </w:p>
        </w:tc>
        <w:tc>
          <w:tcPr/>
          <w:p>
            <w:pPr>
              <w:pStyle w:val="Compact"/>
              <w:jc w:val="left"/>
            </w:pPr>
            <w:r>
              <w:t xml:space="preserve">2,800.00</w:t>
            </w:r>
          </w:p>
        </w:tc>
        <w:tc>
          <w:tcPr/>
          <w:p>
            <w:pPr>
              <w:pStyle w:val="Compact"/>
              <w:jc w:val="left"/>
            </w:pPr>
            <w:r>
              <w:t xml:space="preserve">3</w:t>
            </w:r>
          </w:p>
        </w:tc>
        <w:tc>
          <w:tcPr/>
          <w:p>
            <w:pPr>
              <w:pStyle w:val="Compact"/>
              <w:jc w:val="left"/>
            </w:pPr>
            <w:r>
              <w:t xml:space="preserve">8,400.00</w:t>
            </w:r>
          </w:p>
        </w:tc>
        <w:tc>
          <w:tcPr/>
          <w:p>
            <w:pPr>
              <w:pStyle w:val="Compact"/>
              <w:jc w:val="left"/>
            </w:pPr>
            <w:r>
              <w:t xml:space="preserve">756.00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(SGD)</w:t>
            </w:r>
          </w:p>
        </w:tc>
        <w:tc>
          <w:tcPr/>
          <w:p>
            <w:pPr>
              <w:pStyle w:val="Compact"/>
              <w:jc w:val="left"/>
            </w:pPr>
            <w:r>
              <w:t xml:space="preserve">71,000.00</w:t>
            </w:r>
          </w:p>
        </w:tc>
      </w:tr>
      <w:tr>
        <w:tc>
          <w:tcPr/>
          <w:p>
            <w:pPr>
              <w:pStyle w:val="Compact"/>
              <w:jc w:val="left"/>
            </w:pPr>
            <w:r>
              <w:t xml:space="preserve">GST @ 9% (SGD)</w:t>
            </w:r>
          </w:p>
        </w:tc>
        <w:tc>
          <w:tcPr/>
          <w:p>
            <w:pPr>
              <w:pStyle w:val="Compact"/>
              <w:jc w:val="left"/>
            </w:pPr>
            <w:r>
              <w:t xml:space="preserve">6,390.00</w:t>
            </w:r>
          </w:p>
        </w:tc>
      </w:tr>
      <w:tr>
        <w:tc>
          <w:tcPr/>
          <w:p>
            <w:pPr>
              <w:pStyle w:val="Compact"/>
              <w:jc w:val="left"/>
            </w:pPr>
            <w:r>
              <w:t xml:space="preserve">Discount – Early Engagement Loyalty (5%)</w:t>
            </w:r>
          </w:p>
        </w:tc>
        <w:tc>
          <w:tcPr/>
          <w:p>
            <w:pPr>
              <w:pStyle w:val="Compact"/>
              <w:jc w:val="left"/>
            </w:pPr>
            <w:r>
              <w:t xml:space="preserve">(3,550.00)</w:t>
            </w:r>
          </w:p>
        </w:tc>
      </w:tr>
      <w:tr>
        <w:tc>
          <w:tcPr/>
          <w:p>
            <w:pPr>
              <w:pStyle w:val="Compact"/>
              <w:jc w:val="left"/>
            </w:pPr>
            <w:r>
              <w:t xml:space="preserve">Grand Total Due (SGD)</w:t>
            </w:r>
          </w:p>
        </w:tc>
        <w:tc>
          <w:tcPr/>
          <w:p>
            <w:pPr>
              <w:pStyle w:val="Compact"/>
              <w:jc w:val="left"/>
            </w:pPr>
            <w:r>
              <w:t xml:space="preserve">73,840.00</w:t>
            </w:r>
          </w:p>
        </w:tc>
      </w:tr>
    </w:tbl>
    <w:bookmarkStart w:id="24" w:name="payment-instructions"/>
    <w:p>
      <w:pPr>
        <w:pStyle w:val="Heading3"/>
      </w:pPr>
      <w:r>
        <w:t xml:space="preserve">Payment Instructions</w:t>
      </w:r>
    </w:p>
    <w:p>
      <w:pPr>
        <w:pStyle w:val="FirstParagraph"/>
      </w:pPr>
      <w:r>
        <w:t xml:space="preserve">Bank:</w:t>
      </w:r>
      <w:r>
        <w:t xml:space="preserve"> </w:t>
      </w:r>
      <w:r>
        <w:t xml:space="preserve">DBS Bank Ltd., Singapore Singapore Branch</w:t>
      </w:r>
    </w:p>
    <w:p>
      <w:pPr>
        <w:pStyle w:val="BodyText"/>
      </w:pPr>
      <w:r>
        <w:t xml:space="preserve">Account Name:</w:t>
      </w:r>
      <w:r>
        <w:t xml:space="preserve"> </w:t>
      </w:r>
      <w:r>
        <w:t xml:space="preserve">Strategic Edge Consulting Pte. Ltd.</w:t>
      </w:r>
    </w:p>
    <w:p>
      <w:pPr>
        <w:pStyle w:val="BodyText"/>
      </w:pPr>
      <w:r>
        <w:t xml:space="preserve">Account Number:</w:t>
      </w:r>
      <w:r>
        <w:t xml:space="preserve"> </w:t>
      </w:r>
      <w:r>
        <w:t xml:space="preserve">012-345678-901</w:t>
      </w:r>
    </w:p>
    <w:p>
      <w:pPr>
        <w:pStyle w:val="BodyText"/>
      </w:pPr>
      <w:r>
        <w:t xml:space="preserve">SWIFT Code:</w:t>
      </w:r>
      <w:r>
        <w:t xml:space="preserve"> </w:t>
      </w:r>
      <w:r>
        <w:t xml:space="preserve">DBSSSGSGXXX</w:t>
      </w:r>
    </w:p>
    <w:p>
      <w:pPr>
        <w:pStyle w:val="BodyText"/>
      </w:pPr>
      <w:r>
        <w:t xml:space="preserve">Reference:</w:t>
      </w:r>
      <w:r>
        <w:t xml:space="preserve"> </w:t>
      </w:r>
      <w:r>
        <w:t xml:space="preserve">SEC-2025-00482</w:t>
      </w:r>
    </w:p>
    <w:p>
      <w:pPr>
        <w:pStyle w:val="BodyText"/>
      </w:pPr>
      <w:r>
        <w:t xml:space="preserve">Payment Method:</w:t>
      </w:r>
      <w:r>
        <w:t xml:space="preserve"> </w:t>
      </w:r>
      <w:r>
        <w:t xml:space="preserve">Bank Transfer (TT) / PayNow / Cheque</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Strategic Edge Consulting Pte. Ltd., a registered Business Consultant firm operating in Singapore Singapore, and is governed by the laws of the Republic of Singapore.</w:t>
      </w:r>
    </w:p>
    <w:p>
      <w:pPr>
        <w:numPr>
          <w:ilvl w:val="0"/>
          <w:numId w:val="1001"/>
        </w:numPr>
        <w:pStyle w:val="Compact"/>
      </w:pPr>
      <w:r>
        <w:t xml:space="preserve">Payment of the full amount of SGD 73,840.00 is due within thirty (30) calendar days from the date of issue, i.e., on or before 15 July 2025. Late payments shall attract interest at the rate of 2% per month or the maximum rate permitted under Singapore Singapore law, whichever is lower.</w:t>
      </w:r>
    </w:p>
    <w:p>
      <w:pPr>
        <w:numPr>
          <w:ilvl w:val="0"/>
          <w:numId w:val="1001"/>
        </w:numPr>
        <w:pStyle w:val="Compact"/>
      </w:pPr>
      <w:r>
        <w:t xml:space="preserve">All Business Consultant services rendered under this engagement have been performed in accordance with the professional standards set by the Singapore Institute of Management and applicable regulatory requirements in Singapore Singapore.</w:t>
      </w:r>
    </w:p>
    <w:p>
      <w:pPr>
        <w:numPr>
          <w:ilvl w:val="0"/>
          <w:numId w:val="1001"/>
        </w:numPr>
        <w:pStyle w:val="Compact"/>
      </w:pPr>
      <w:r>
        <w:t xml:space="preserve">The Business Consultant, Dr. Lim Siew Lan, and her team retain full intellectual property rights over all methodologies, frameworks, and proprietary tools developed during the engagement. The client is granted a non-exclusive, non-transferable license to use the deliverables solely for internal business purposes within Singapore Singapore.</w:t>
      </w:r>
    </w:p>
    <w:p>
      <w:pPr>
        <w:numPr>
          <w:ilvl w:val="0"/>
          <w:numId w:val="1001"/>
        </w:numPr>
        <w:pStyle w:val="Compact"/>
      </w:pPr>
      <w:r>
        <w:t xml:space="preserve">Confidentiality obligations as outlined in the Master Services Agreement dated 28 February 2025 remain in full force and effect. All data, financial records, and strategic information shared during the Business Consultant engagement are subject to strict non-disclosure terms.</w:t>
      </w:r>
    </w:p>
    <w:p>
      <w:pPr>
        <w:numPr>
          <w:ilvl w:val="0"/>
          <w:numId w:val="1001"/>
        </w:numPr>
        <w:pStyle w:val="Compact"/>
      </w:pPr>
      <w:r>
        <w:t xml:space="preserve">This Invoice is subject to the Goods and Services Tax (GST) at the prevailing rate of 9% as administered by the Inland Revenue Authority of Singapore Singapore. The GST registration number is displayed in the header of this document.</w:t>
      </w:r>
    </w:p>
    <w:p>
      <w:pPr>
        <w:numPr>
          <w:ilvl w:val="0"/>
          <w:numId w:val="1001"/>
        </w:numPr>
        <w:pStyle w:val="Compact"/>
      </w:pPr>
      <w:r>
        <w:t xml:space="preserve">Any disputes arising from this Invoice or the associated Business Consultant services shall be resolved through mediation in Singapore Singapore in accordance with the Singapore Mediation Centre's rules, failing which the parties may resort to arbitration under the Singapore International Arbitration Centre (SIAC).</w:t>
      </w:r>
    </w:p>
    <w:p>
      <w:pPr>
        <w:numPr>
          <w:ilvl w:val="0"/>
          <w:numId w:val="1001"/>
        </w:numPr>
        <w:pStyle w:val="Compact"/>
      </w:pPr>
      <w:r>
        <w:t xml:space="preserve">By accepting this Invoice, the client acknowledges receipt of all deliverables and confirms that the Business Consultant services have been completed to the client's reasonable satisfaction as per the scope of work defined in the original engagement letter.</w:t>
      </w:r>
    </w:p>
    <w:bookmarkEnd w:id="25"/>
    <w:p>
      <w:pPr>
        <w:pStyle w:val="FirstParagraph"/>
      </w:pPr>
      <w:r>
        <w:t xml:space="preserve">Strategic Edge Consulting Pte. Ltd. | Registered in Singapore Singapore | UEN: 2019334567</w:t>
      </w:r>
    </w:p>
    <w:p>
      <w:pPr>
        <w:pStyle w:val="BodyText"/>
      </w:pPr>
      <w:r>
        <w:t xml:space="preserve">This is a computer-generated Invoice and does not require a physical signature. For queries regarding this Invoice, please contact our billing department at billing@strategicedge.sg or +65 6888 4521.</w:t>
      </w:r>
    </w:p>
    <w:p>
      <w:pPr>
        <w:pStyle w:val="BodyText"/>
      </w:pPr>
      <w:r>
        <w:t xml:space="preserve">Thank you for engaging our Business Consultant services. We look forward to continuing our partnership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Singapore Singapore</dc:title>
  <dc:creator/>
  <dc:language>en</dc:language>
  <cp:keywords/>
  <dcterms:created xsi:type="dcterms:W3CDTF">2026-10-10T03:54:01Z</dcterms:created>
  <dcterms:modified xsi:type="dcterms:W3CDTF">2026-10-10T03:54:01Z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