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strategic-advisory-co.-ltd."/>
    <w:p>
      <w:pPr>
        <w:pStyle w:val="Heading1"/>
      </w:pPr>
      <w:r>
        <w:t xml:space="preserve">Seoul Strategic Advisory Co., Ltd.</w:t>
      </w:r>
    </w:p>
    <w:p>
      <w:pPr>
        <w:pStyle w:val="FirstParagraph"/>
      </w:pPr>
      <w:r>
        <w:t xml:space="preserve">Business Consultant &amp; Management Advisory Firm</w:t>
      </w:r>
    </w:p>
    <w:p>
      <w:pPr>
        <w:pStyle w:val="BodyText"/>
      </w:pPr>
      <w:r>
        <w:t xml:space="preserve">12F, 456 Teheran-ro, Gangnam-gu, Seoul, South Korea 06236</w:t>
      </w:r>
    </w:p>
    <w:p>
      <w:pPr>
        <w:pStyle w:val="BodyText"/>
      </w:pPr>
      <w:r>
        <w:t xml:space="preserve">Tel: +82-2-555-0147 | Email: billing@seoulstrategic.kr</w:t>
      </w:r>
    </w:p>
    <w:p>
      <w:pPr>
        <w:pStyle w:val="BodyText"/>
      </w:pPr>
      <w:r>
        <w:t xml:space="preserve">Business Registration No. (사업자등록번호): 214-88-00567</w:t>
      </w:r>
    </w:p>
    <w:p>
      <w:pPr>
        <w:pStyle w:val="BodyText"/>
      </w:pPr>
      <w:r>
        <w:t xml:space="preserve">Business Consultant – South Korea Seoul</w:t>
      </w:r>
    </w:p>
    <w:bookmarkEnd w:id="20"/>
    <w:bookmarkStart w:id="21" w:name="invoice"/>
    <w:p>
      <w:pPr>
        <w:pStyle w:val="Heading2"/>
      </w:pPr>
      <w:r>
        <w:t xml:space="preserve">INVOICE</w:t>
      </w:r>
    </w:p>
    <w:p>
      <w:pPr>
        <w:pStyle w:val="FirstParagraph"/>
      </w:pPr>
      <w:r>
        <w:t xml:space="preserve">Invoice No: SSA-2025-00482</w:t>
      </w:r>
    </w:p>
    <w:p>
      <w:pPr>
        <w:pStyle w:val="BodyText"/>
      </w:pPr>
      <w:r>
        <w:t xml:space="preserve">Issue Date: June 12, 2025</w:t>
      </w:r>
    </w:p>
    <w:p>
      <w:pPr>
        <w:pStyle w:val="BodyText"/>
      </w:pPr>
      <w:r>
        <w:t xml:space="preserve">Due Date: July 12, 2025</w:t>
      </w:r>
    </w:p>
    <w:p>
      <w:pPr>
        <w:pStyle w:val="BodyText"/>
      </w:pPr>
      <w:r>
        <w:t xml:space="preserve">Payment Terms: Net 30 Days</w:t>
      </w:r>
    </w:p>
    <w:bookmarkEnd w:id="21"/>
    <w:bookmarkStart w:id="22" w:name="billed-to-client"/>
    <w:p>
      <w:pPr>
        <w:pStyle w:val="Heading3"/>
      </w:pPr>
      <w:r>
        <w:t xml:space="preserve">Billed To (Client)</w:t>
      </w:r>
    </w:p>
    <w:p>
      <w:pPr>
        <w:pStyle w:val="FirstParagraph"/>
      </w:pPr>
      <w:r>
        <w:rPr>
          <w:bCs/>
          <w:b/>
        </w:rPr>
        <w:t xml:space="preserve">Hangang Global Technologies Inc.</w:t>
      </w:r>
    </w:p>
    <w:p>
      <w:pPr>
        <w:pStyle w:val="BodyText"/>
      </w:pPr>
      <w:r>
        <w:t xml:space="preserve">Attn: Mr. Park Ji-hoon, Chief Operating Officer</w:t>
      </w:r>
    </w:p>
    <w:p>
      <w:pPr>
        <w:pStyle w:val="BodyText"/>
      </w:pPr>
      <w:r>
        <w:t xml:space="preserve">78, Yeoksam-ro, Gangnam-gu, Seoul, South Korea 06240</w:t>
      </w:r>
    </w:p>
    <w:p>
      <w:pPr>
        <w:pStyle w:val="BodyText"/>
      </w:pPr>
      <w:r>
        <w:t xml:space="preserve">Business Registration No.: 109-81-33421</w:t>
      </w:r>
    </w:p>
    <w:p>
      <w:pPr>
        <w:pStyle w:val="BodyText"/>
      </w:pPr>
      <w:r>
        <w:t xml:space="preserve">VAT Registration No.: 109-81-33421</w:t>
      </w:r>
    </w:p>
    <w:bookmarkEnd w:id="22"/>
    <w:bookmarkStart w:id="23" w:name="engagement-reference"/>
    <w:p>
      <w:pPr>
        <w:pStyle w:val="Heading3"/>
      </w:pPr>
      <w:r>
        <w:t xml:space="preserve">Engagement Reference</w:t>
      </w:r>
    </w:p>
    <w:p>
      <w:pPr>
        <w:pStyle w:val="FirstParagraph"/>
      </w:pPr>
      <w:r>
        <w:t xml:space="preserve">Project: Q2 2025 Operational Strategy Review</w:t>
      </w:r>
    </w:p>
    <w:p>
      <w:pPr>
        <w:pStyle w:val="BodyText"/>
      </w:pPr>
      <w:r>
        <w:t xml:space="preserve">Contract No: SSA-CTR-2025-019</w:t>
      </w:r>
    </w:p>
    <w:p>
      <w:pPr>
        <w:pStyle w:val="BodyText"/>
      </w:pPr>
      <w:r>
        <w:t xml:space="preserve">Business Consultant Lead: Dr. Kim Soo-yeon</w:t>
      </w:r>
    </w:p>
    <w:p>
      <w:pPr>
        <w:pStyle w:val="BodyText"/>
      </w:pPr>
      <w:r>
        <w:t xml:space="preserve">Service Period: April 1 – May 31,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Rate (KRW)</w:t>
            </w:r>
          </w:p>
        </w:tc>
        <w:tc>
          <w:tcPr/>
          <w:p>
            <w:pPr>
              <w:pStyle w:val="Compact"/>
              <w:jc w:val="left"/>
            </w:pPr>
            <w:r>
              <w:t xml:space="preserve">Hours / Qty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Strategic Business Planning &amp; Market Analysis – Comprehensive review of Hangang Global Technologies' market positioning within the South Korea Seoul metropolitan technology sector, including competitor benchmarking and SWOT analysis.</w:t>
            </w:r>
          </w:p>
        </w:tc>
        <w:tc>
          <w:tcPr/>
          <w:p>
            <w:pPr>
              <w:pStyle w:val="Compact"/>
              <w:jc w:val="left"/>
            </w:pPr>
            <w:r>
              <w:t xml:space="preserve">₩ 280,000</w:t>
            </w:r>
          </w:p>
        </w:tc>
        <w:tc>
          <w:tcPr/>
          <w:p>
            <w:pPr>
              <w:pStyle w:val="Compact"/>
              <w:jc w:val="left"/>
            </w:pPr>
            <w:r>
              <w:t xml:space="preserve">40 hrs</w:t>
            </w:r>
          </w:p>
        </w:tc>
        <w:tc>
          <w:tcPr/>
          <w:p>
            <w:pPr>
              <w:pStyle w:val="Compact"/>
              <w:jc w:val="left"/>
            </w:pPr>
            <w:r>
              <w:t xml:space="preserve">₩ 11,200,000</w:t>
            </w:r>
          </w:p>
        </w:tc>
      </w:tr>
      <w:tr>
        <w:tc>
          <w:tcPr/>
          <w:p>
            <w:pPr>
              <w:pStyle w:val="Compact"/>
              <w:jc w:val="left"/>
            </w:pPr>
            <w:r>
              <w:t xml:space="preserve">2</w:t>
            </w:r>
          </w:p>
        </w:tc>
        <w:tc>
          <w:tcPr/>
          <w:p>
            <w:pPr>
              <w:pStyle w:val="Compact"/>
              <w:jc w:val="left"/>
            </w:pPr>
            <w:r>
              <w:t xml:space="preserve">Operational Process Optimization – On-site Business Consultant engagement at the client's Seoul headquarters to evaluate supply chain workflows, identify bottlenecks, and recommend lean management improvements.</w:t>
            </w:r>
          </w:p>
        </w:tc>
        <w:tc>
          <w:tcPr/>
          <w:p>
            <w:pPr>
              <w:pStyle w:val="Compact"/>
              <w:jc w:val="left"/>
            </w:pPr>
            <w:r>
              <w:t xml:space="preserve">₩ 250,000</w:t>
            </w:r>
          </w:p>
        </w:tc>
        <w:tc>
          <w:tcPr/>
          <w:p>
            <w:pPr>
              <w:pStyle w:val="Compact"/>
              <w:jc w:val="left"/>
            </w:pPr>
            <w:r>
              <w:t xml:space="preserve">32 hrs</w:t>
            </w:r>
          </w:p>
        </w:tc>
        <w:tc>
          <w:tcPr/>
          <w:p>
            <w:pPr>
              <w:pStyle w:val="Compact"/>
              <w:jc w:val="left"/>
            </w:pPr>
            <w:r>
              <w:t xml:space="preserve">₩ 8,000,000</w:t>
            </w:r>
          </w:p>
        </w:tc>
      </w:tr>
      <w:tr>
        <w:tc>
          <w:tcPr/>
          <w:p>
            <w:pPr>
              <w:pStyle w:val="Compact"/>
              <w:jc w:val="left"/>
            </w:pPr>
            <w:r>
              <w:t xml:space="preserve">3</w:t>
            </w:r>
          </w:p>
        </w:tc>
        <w:tc>
          <w:tcPr/>
          <w:p>
            <w:pPr>
              <w:pStyle w:val="Compact"/>
              <w:jc w:val="left"/>
            </w:pPr>
            <w:r>
              <w:t xml:space="preserve">Financial Modeling &amp; Revenue Forecasting – Development of three-year financial projections incorporating South Korea Seoul economic indicators, currency fluctuation scenarios, and regulatory compliance considerations under Korean commercial law.</w:t>
            </w:r>
          </w:p>
        </w:tc>
        <w:tc>
          <w:tcPr/>
          <w:p>
            <w:pPr>
              <w:pStyle w:val="Compact"/>
              <w:jc w:val="left"/>
            </w:pPr>
            <w:r>
              <w:t xml:space="preserve">₩ 320,000</w:t>
            </w:r>
          </w:p>
        </w:tc>
        <w:tc>
          <w:tcPr/>
          <w:p>
            <w:pPr>
              <w:pStyle w:val="Compact"/>
              <w:jc w:val="left"/>
            </w:pPr>
            <w:r>
              <w:t xml:space="preserve">24 hrs</w:t>
            </w:r>
          </w:p>
        </w:tc>
        <w:tc>
          <w:tcPr/>
          <w:p>
            <w:pPr>
              <w:pStyle w:val="Compact"/>
              <w:jc w:val="left"/>
            </w:pPr>
            <w:r>
              <w:t xml:space="preserve">₩ 7,680,000</w:t>
            </w:r>
          </w:p>
        </w:tc>
      </w:tr>
      <w:tr>
        <w:tc>
          <w:tcPr/>
          <w:p>
            <w:pPr>
              <w:pStyle w:val="Compact"/>
              <w:jc w:val="left"/>
            </w:pPr>
            <w:r>
              <w:t xml:space="preserve">4</w:t>
            </w:r>
          </w:p>
        </w:tc>
        <w:tc>
          <w:tcPr/>
          <w:p>
            <w:pPr>
              <w:pStyle w:val="Compact"/>
              <w:jc w:val="left"/>
            </w:pPr>
            <w:r>
              <w:t xml:space="preserve">Executive Leadership Training &amp; Workshop Facilitation – Two full-day workshops conducted in Seoul for senior management on digital transformation strategy, change management, and cross-functional collaboration.</w:t>
            </w:r>
          </w:p>
        </w:tc>
        <w:tc>
          <w:tcPr/>
          <w:p>
            <w:pPr>
              <w:pStyle w:val="Compact"/>
              <w:jc w:val="left"/>
            </w:pPr>
            <w:r>
              <w:t xml:space="preserve">₩ 1,500,000</w:t>
            </w:r>
          </w:p>
        </w:tc>
        <w:tc>
          <w:tcPr/>
          <w:p>
            <w:pPr>
              <w:pStyle w:val="Compact"/>
              <w:jc w:val="left"/>
            </w:pPr>
            <w:r>
              <w:t xml:space="preserve">2 days</w:t>
            </w:r>
          </w:p>
        </w:tc>
        <w:tc>
          <w:tcPr/>
          <w:p>
            <w:pPr>
              <w:pStyle w:val="Compact"/>
              <w:jc w:val="left"/>
            </w:pPr>
            <w:r>
              <w:t xml:space="preserve">₩ 3,000,000</w:t>
            </w:r>
          </w:p>
        </w:tc>
      </w:tr>
      <w:tr>
        <w:tc>
          <w:tcPr/>
          <w:p>
            <w:pPr>
              <w:pStyle w:val="Compact"/>
              <w:jc w:val="left"/>
            </w:pPr>
            <w:r>
              <w:t xml:space="preserve">5</w:t>
            </w:r>
          </w:p>
        </w:tc>
        <w:tc>
          <w:tcPr/>
          <w:p>
            <w:pPr>
              <w:pStyle w:val="Compact"/>
              <w:jc w:val="left"/>
            </w:pPr>
            <w:r>
              <w:t xml:space="preserve">Regulatory Compliance Advisory – Guidance on Korean Commercial Act, Fair Trade Commission regulations, and data protection obligations (PIPA) applicable to business operations in South Korea Seoul.</w:t>
            </w:r>
          </w:p>
        </w:tc>
        <w:tc>
          <w:tcPr/>
          <w:p>
            <w:pPr>
              <w:pStyle w:val="Compact"/>
              <w:jc w:val="left"/>
            </w:pPr>
            <w:r>
              <w:t xml:space="preserve">₩ 220,000</w:t>
            </w:r>
          </w:p>
        </w:tc>
        <w:tc>
          <w:tcPr/>
          <w:p>
            <w:pPr>
              <w:pStyle w:val="Compact"/>
              <w:jc w:val="left"/>
            </w:pPr>
            <w:r>
              <w:t xml:space="preserve">16 hrs</w:t>
            </w:r>
          </w:p>
        </w:tc>
        <w:tc>
          <w:tcPr/>
          <w:p>
            <w:pPr>
              <w:pStyle w:val="Compact"/>
              <w:jc w:val="left"/>
            </w:pPr>
            <w:r>
              <w:t xml:space="preserve">₩ 3,520,000</w:t>
            </w:r>
          </w:p>
        </w:tc>
      </w:tr>
      <w:tr>
        <w:tc>
          <w:tcPr/>
          <w:p>
            <w:pPr>
              <w:pStyle w:val="Compact"/>
              <w:jc w:val="left"/>
            </w:pPr>
            <w:r>
              <w:t xml:space="preserve">6</w:t>
            </w:r>
          </w:p>
        </w:tc>
        <w:tc>
          <w:tcPr/>
          <w:p>
            <w:pPr>
              <w:pStyle w:val="Compact"/>
              <w:jc w:val="left"/>
            </w:pPr>
            <w:r>
              <w:t xml:space="preserve">Final Report, Recommendations &amp; Implementation Roadmap – Delivery of a 120-page comprehensive Business Consultant report with actionable 90-day implementation plan tailored to the South Korea Seoul business environment.</w:t>
            </w:r>
          </w:p>
        </w:tc>
        <w:tc>
          <w:tcPr/>
          <w:p>
            <w:pPr>
              <w:pStyle w:val="Compact"/>
              <w:jc w:val="left"/>
            </w:pPr>
            <w:r>
              <w:t xml:space="preserve">₩ 4,500,000</w:t>
            </w:r>
          </w:p>
        </w:tc>
        <w:tc>
          <w:tcPr/>
          <w:p>
            <w:pPr>
              <w:pStyle w:val="Compact"/>
              <w:jc w:val="left"/>
            </w:pPr>
            <w:r>
              <w:t xml:space="preserve">1 lot</w:t>
            </w:r>
          </w:p>
        </w:tc>
        <w:tc>
          <w:tcPr/>
          <w:p>
            <w:pPr>
              <w:pStyle w:val="Compact"/>
              <w:jc w:val="left"/>
            </w:pPr>
            <w:r>
              <w:t xml:space="preserve">₩ 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37,900,000</w:t>
            </w:r>
          </w:p>
        </w:tc>
      </w:tr>
      <w:tr>
        <w:tc>
          <w:tcPr/>
          <w:p>
            <w:pPr>
              <w:pStyle w:val="Compact"/>
              <w:jc w:val="left"/>
            </w:pPr>
            <w:r>
              <w:t xml:space="preserve">VAT (10% – Korean Value Added Tax)</w:t>
            </w:r>
          </w:p>
        </w:tc>
        <w:tc>
          <w:tcPr/>
          <w:p>
            <w:pPr>
              <w:pStyle w:val="Compact"/>
              <w:jc w:val="left"/>
            </w:pPr>
            <w:r>
              <w:t xml:space="preserve">₩ 3,790,000</w:t>
            </w:r>
          </w:p>
        </w:tc>
      </w:tr>
      <w:tr>
        <w:tc>
          <w:tcPr/>
          <w:p>
            <w:pPr>
              <w:pStyle w:val="Compact"/>
              <w:jc w:val="left"/>
            </w:pPr>
            <w:r>
              <w:t xml:space="preserve">Discount (Early Payment – 2%)</w:t>
            </w:r>
          </w:p>
        </w:tc>
        <w:tc>
          <w:tcPr/>
          <w:p>
            <w:pPr>
              <w:pStyle w:val="Compact"/>
              <w:jc w:val="left"/>
            </w:pPr>
            <w:r>
              <w:t xml:space="preserve">- ₩ 758,000</w:t>
            </w:r>
          </w:p>
        </w:tc>
      </w:tr>
      <w:tr>
        <w:tc>
          <w:tcPr/>
          <w:p>
            <w:pPr>
              <w:pStyle w:val="Compact"/>
              <w:jc w:val="left"/>
            </w:pPr>
            <w:r>
              <w:t xml:space="preserve">Total Amount Due (KRW)</w:t>
            </w:r>
          </w:p>
        </w:tc>
        <w:tc>
          <w:tcPr/>
          <w:p>
            <w:pPr>
              <w:pStyle w:val="Compact"/>
              <w:jc w:val="left"/>
            </w:pPr>
            <w:r>
              <w:t xml:space="preserve">₩ 40,932,000</w:t>
            </w:r>
          </w:p>
        </w:tc>
      </w:tr>
    </w:tbl>
    <w:bookmarkStart w:id="24" w:name="payment-bank-details"/>
    <w:p>
      <w:pPr>
        <w:pStyle w:val="Heading3"/>
      </w:pPr>
      <w:r>
        <w:t xml:space="preserve">Payment / Bank Details</w:t>
      </w:r>
    </w:p>
    <w:p>
      <w:pPr>
        <w:pStyle w:val="FirstParagraph"/>
      </w:pPr>
      <w:r>
        <w:rPr>
          <w:bCs/>
          <w:b/>
        </w:rPr>
        <w:t xml:space="preserve">Bank:</w:t>
      </w:r>
      <w:r>
        <w:t xml:space="preserve"> </w:t>
      </w:r>
      <w:r>
        <w:t xml:space="preserve">Industrial Bank of Korea (IBK), Gangnam Seoul Branch</w:t>
      </w:r>
    </w:p>
    <w:p>
      <w:pPr>
        <w:pStyle w:val="BodyText"/>
      </w:pPr>
      <w:r>
        <w:rPr>
          <w:bCs/>
          <w:b/>
        </w:rPr>
        <w:t xml:space="preserve">Account Name:</w:t>
      </w:r>
      <w:r>
        <w:t xml:space="preserve"> </w:t>
      </w:r>
      <w:r>
        <w:t xml:space="preserve">Seoul Strategic Advisory Co.,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IBKOKRYX</w:t>
      </w:r>
    </w:p>
    <w:p>
      <w:pPr>
        <w:pStyle w:val="BodyText"/>
      </w:pPr>
      <w:r>
        <w:rPr>
          <w:bCs/>
          <w:b/>
        </w:rPr>
        <w:t xml:space="preserve">Reference:</w:t>
      </w:r>
      <w:r>
        <w:t xml:space="preserve"> </w:t>
      </w:r>
      <w:r>
        <w:t xml:space="preserve">Please cite Invoice No. SSA-2025-00482 in all remittances.</w:t>
      </w:r>
    </w:p>
    <w:p>
      <w:pPr>
        <w:pStyle w:val="BodyText"/>
      </w:pPr>
      <w:r>
        <w:rPr>
          <w:bCs/>
          <w:b/>
        </w:rPr>
        <w:t xml:space="preserve">Wire Transfer Note:</w:t>
      </w:r>
      <w:r>
        <w:t xml:space="preserve"> </w:t>
      </w:r>
      <w:r>
        <w:t xml:space="preserve">For international transfers, please include the Business Registration No. 214-88-00567 to ensure proper tax documentation under South Korean financial regulations.</w:t>
      </w:r>
    </w:p>
    <w:bookmarkEnd w:id="24"/>
    <w:bookmarkStart w:id="25" w:name="X60c48116ae6ca2bacbdab59bcf428814704c202"/>
    <w:p>
      <w:pPr>
        <w:pStyle w:val="Heading3"/>
      </w:pPr>
      <w:r>
        <w:t xml:space="preserve">Terms &amp; Conditions – Business Consultant Services in South Korea Seoul</w:t>
      </w:r>
    </w:p>
    <w:p>
      <w:pPr>
        <w:numPr>
          <w:ilvl w:val="0"/>
          <w:numId w:val="1001"/>
        </w:numPr>
        <w:pStyle w:val="Compact"/>
      </w:pPr>
      <w:r>
        <w:t xml:space="preserve">This Invoice is issued in accordance with the Master Services Agreement (Contract No. SSA-CTR-2025-019) executed between Seoul Strategic Advisory Co., Ltd. (the "Business Consultant") and Hangang Global Technologies Inc. (the "Client").</w:t>
      </w:r>
    </w:p>
    <w:p>
      <w:pPr>
        <w:numPr>
          <w:ilvl w:val="0"/>
          <w:numId w:val="1001"/>
        </w:numPr>
        <w:pStyle w:val="Compact"/>
      </w:pPr>
      <w:r>
        <w:t xml:space="preserve">All services described herein were performed by a licensed Business Consultant operating under the jurisdiction of South Korea Seoul, in full compliance with the Korean Commercial Act and applicable professional standards.</w:t>
      </w:r>
    </w:p>
    <w:p>
      <w:pPr>
        <w:numPr>
          <w:ilvl w:val="0"/>
          <w:numId w:val="1001"/>
        </w:numPr>
        <w:pStyle w:val="Compact"/>
      </w:pPr>
      <w:r>
        <w:t xml:space="preserve">Payment is due within thirty (30) calendar days from the Issue Date stated above. Late payments shall accrue interest at a rate of 1.5% per month as permitted under Korean civil law.</w:t>
      </w:r>
    </w:p>
    <w:p>
      <w:pPr>
        <w:numPr>
          <w:ilvl w:val="0"/>
          <w:numId w:val="1001"/>
        </w:numPr>
        <w:pStyle w:val="Compact"/>
      </w:pPr>
      <w:r>
        <w:t xml:space="preserve">The 2% early payment discount applies only if full payment is received on or before June 22, 2025 (ten days prior to the Due Date).</w:t>
      </w:r>
    </w:p>
    <w:p>
      <w:pPr>
        <w:numPr>
          <w:ilvl w:val="0"/>
          <w:numId w:val="1001"/>
        </w:numPr>
        <w:pStyle w:val="Compact"/>
      </w:pPr>
      <w:r>
        <w:t xml:space="preserve">All deliverables, including the final Business Consultant report, remain the intellectual property of Seoul Strategic Advisory Co., Ltd. until full payment is confirmed in writing.</w:t>
      </w:r>
    </w:p>
    <w:p>
      <w:pPr>
        <w:numPr>
          <w:ilvl w:val="0"/>
          <w:numId w:val="1001"/>
        </w:numPr>
        <w:pStyle w:val="Compact"/>
      </w:pPr>
      <w:r>
        <w:t xml:space="preserve">This Invoice is subject to the 10% Value Added Tax (VAT) as mandated by the National Tax Service of the Republic of Korea. A VAT receipt (세금계산서) will be issued upon request in accordance with Korean tax law.</w:t>
      </w:r>
    </w:p>
    <w:p>
      <w:pPr>
        <w:numPr>
          <w:ilvl w:val="0"/>
          <w:numId w:val="1001"/>
        </w:numPr>
        <w:pStyle w:val="Compact"/>
      </w:pPr>
      <w:r>
        <w:t xml:space="preserve">Any disputes arising from this Invoice or the associated Business Consultant engagement shall be resolved through arbitration in Seoul, South Korea, under the rules of the Korean Commercial Arbitration Board (KCAB).</w:t>
      </w:r>
    </w:p>
    <w:p>
      <w:pPr>
        <w:numPr>
          <w:ilvl w:val="0"/>
          <w:numId w:val="1001"/>
        </w:numPr>
        <w:pStyle w:val="Compact"/>
      </w:pPr>
      <w:r>
        <w:t xml:space="preserve">Confidentiality obligations as outlined in Section 12 of the Master Services Agreement remain in effect for a period of three (3) years following the completion of all services.</w:t>
      </w:r>
    </w:p>
    <w:bookmarkEnd w:id="25"/>
    <w:p>
      <w:pPr>
        <w:pStyle w:val="FirstParagraph"/>
      </w:pPr>
      <w:r>
        <w:rPr>
          <w:bCs/>
          <w:b/>
        </w:rPr>
        <w:t xml:space="preserve">Seoul Strategic Advisory Co., Ltd.</w:t>
      </w:r>
      <w:r>
        <w:t xml:space="preserve"> </w:t>
      </w:r>
      <w:r>
        <w:t xml:space="preserve">– Professional Business Consultant Firm | Registered in Seoul, South Korea</w:t>
      </w:r>
    </w:p>
    <w:p>
      <w:pPr>
        <w:pStyle w:val="BodyText"/>
      </w:pPr>
      <w:r>
        <w:t xml:space="preserve">12F, 456 Teheran-ro, Gangnam-gu, Seoul 06236, South Korea | Tel: +82-2-555-0147 | www.seoulstrategic.kr</w:t>
      </w:r>
    </w:p>
    <w:p>
      <w:pPr>
        <w:pStyle w:val="BodyText"/>
      </w:pPr>
      <w:r>
        <w:t xml:space="preserve">This Invoice was generated electronically and is valid without a physical signature. For verification, contact billing@seoulstrategic.kr or reference Invoice No. SSA-2025-00482.</w:t>
      </w:r>
    </w:p>
    <w:p>
      <w:pPr>
        <w:pStyle w:val="BodyText"/>
      </w:pPr>
      <w:r>
        <w:t xml:space="preserve">Thank you for engaging our Business Consultant services. We look forward to continuing our partnership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South Korea Seoul</dc:title>
  <dc:creator/>
  <dc:language>en</dc:language>
  <cp:keywords/>
  <dcterms:created xsi:type="dcterms:W3CDTF">2026-10-10T02:45:14Z</dcterms:created>
  <dcterms:modified xsi:type="dcterms:W3CDTF">2026-10-10T02:45:14Z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