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strategic-vision-consulting-pvt-ltd"/>
    <w:p>
      <w:pPr>
        <w:pStyle w:val="Heading1"/>
      </w:pPr>
      <w:r>
        <w:t xml:space="preserve">Strategic Vision Consulting (Pvt) Ltd</w:t>
      </w:r>
    </w:p>
    <w:p>
      <w:pPr>
        <w:pStyle w:val="FirstParagraph"/>
      </w:pPr>
      <w:r>
        <w:t xml:space="preserve">Business Consultant Services Division</w:t>
      </w:r>
    </w:p>
    <w:p>
      <w:pPr>
        <w:pStyle w:val="BodyText"/>
      </w:pPr>
      <w:r>
        <w:t xml:space="preserve">No. 42, Galle Road, Colombo 03, Sri Lanka Colombo</w:t>
      </w:r>
    </w:p>
    <w:p>
      <w:pPr>
        <w:pStyle w:val="BodyText"/>
      </w:pPr>
      <w:r>
        <w:t xml:space="preserve">Tel: +94 11 234 5678 | Email: billing@strategicvisionlk.com</w:t>
      </w:r>
    </w:p>
    <w:p>
      <w:pPr>
        <w:pStyle w:val="BodyText"/>
      </w:pPr>
      <w:r>
        <w:t xml:space="preserve">TIN: 700123456-7 | VAT Reg: 123456789</w:t>
      </w:r>
    </w:p>
    <w:bookmarkEnd w:id="20"/>
    <w:bookmarkStart w:id="21" w:name="invoice"/>
    <w:p>
      <w:pPr>
        <w:pStyle w:val="Heading2"/>
      </w:pPr>
      <w:r>
        <w:t xml:space="preserve">INVOICE</w:t>
      </w:r>
    </w:p>
    <w:p>
      <w:pPr>
        <w:pStyle w:val="FirstParagraph"/>
      </w:pPr>
      <w:r>
        <w:t xml:space="preserve">Invoice No: SVC-2025-00487</w:t>
      </w:r>
    </w:p>
    <w:p>
      <w:pPr>
        <w:pStyle w:val="BodyText"/>
      </w:pPr>
      <w:r>
        <w:t xml:space="preserve">Invoice Date: 15 June 2025</w:t>
      </w:r>
    </w:p>
    <w:p>
      <w:pPr>
        <w:pStyle w:val="BodyText"/>
      </w:pPr>
      <w:r>
        <w:t xml:space="preserve">Due Date: 30 June 2025</w:t>
      </w:r>
    </w:p>
    <w:p>
      <w:pPr>
        <w:pStyle w:val="BodyText"/>
      </w:pPr>
      <w:r>
        <w:t xml:space="preserve">Payment Due</w:t>
      </w:r>
    </w:p>
    <w:bookmarkEnd w:id="21"/>
    <w:bookmarkStart w:id="22" w:name="business-consultant-service-provider"/>
    <w:p>
      <w:pPr>
        <w:pStyle w:val="Heading3"/>
      </w:pPr>
      <w:r>
        <w:t xml:space="preserve">Business Consultant (Service Provider)</w:t>
      </w:r>
    </w:p>
    <w:p>
      <w:pPr>
        <w:pStyle w:val="FirstParagraph"/>
      </w:pPr>
      <w:r>
        <w:rPr>
          <w:bCs/>
          <w:b/>
        </w:rPr>
        <w:t xml:space="preserve">Strategic Vision Consulting (Pvt) Ltd</w:t>
      </w:r>
    </w:p>
    <w:p>
      <w:pPr>
        <w:pStyle w:val="BodyText"/>
      </w:pPr>
      <w:r>
        <w:t xml:space="preserve">Business Consultant Division</w:t>
      </w:r>
    </w:p>
    <w:p>
      <w:pPr>
        <w:pStyle w:val="BodyText"/>
      </w:pPr>
      <w:r>
        <w:t xml:space="preserve">No. 42, Galle Road, Colombo 03</w:t>
      </w:r>
    </w:p>
    <w:p>
      <w:pPr>
        <w:pStyle w:val="BodyText"/>
      </w:pPr>
      <w:r>
        <w:t xml:space="preserve">Sri Lanka Colombo, Sri Lanka</w:t>
      </w:r>
    </w:p>
    <w:p>
      <w:pPr>
        <w:pStyle w:val="BodyText"/>
      </w:pPr>
      <w:r>
        <w:t xml:space="preserve">Contact: Mr. Anura Perera, Lead Business Consultant</w:t>
      </w:r>
    </w:p>
    <w:bookmarkEnd w:id="22"/>
    <w:bookmarkStart w:id="23" w:name="billed-to-client"/>
    <w:p>
      <w:pPr>
        <w:pStyle w:val="Heading3"/>
      </w:pPr>
      <w:r>
        <w:t xml:space="preserve">Billed To (Client)</w:t>
      </w:r>
    </w:p>
    <w:p>
      <w:pPr>
        <w:pStyle w:val="FirstParagraph"/>
      </w:pPr>
      <w:r>
        <w:rPr>
          <w:bCs/>
          <w:b/>
        </w:rPr>
        <w:t xml:space="preserve">Horizon Manufacturing (Pvt) Ltd</w:t>
      </w:r>
    </w:p>
    <w:p>
      <w:pPr>
        <w:pStyle w:val="BodyText"/>
      </w:pPr>
      <w:r>
        <w:t xml:space="preserve">Attn: Ms. Dilani Fernando, CEO</w:t>
      </w:r>
    </w:p>
    <w:p>
      <w:pPr>
        <w:pStyle w:val="BodyText"/>
      </w:pPr>
      <w:r>
        <w:t xml:space="preserve">No. 18, Sir James Peiris Mawatha</w:t>
      </w:r>
    </w:p>
    <w:p>
      <w:pPr>
        <w:pStyle w:val="BodyText"/>
      </w:pPr>
      <w:r>
        <w:t xml:space="preserve">Colombo 02, Sri Lanka Colombo</w:t>
      </w:r>
    </w:p>
    <w:p>
      <w:pPr>
        <w:pStyle w:val="BodyText"/>
      </w:pPr>
      <w:r>
        <w:t xml:space="preserve">TIN: 700987654-3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Business Consultant Service Description</w:t>
            </w:r>
          </w:p>
        </w:tc>
        <w:tc>
          <w:tcPr/>
          <w:p>
            <w:pPr>
              <w:pStyle w:val="Compact"/>
              <w:jc w:val="left"/>
            </w:pPr>
            <w:r>
              <w:t xml:space="preserve">Date</w:t>
            </w:r>
          </w:p>
        </w:tc>
        <w:tc>
          <w:tcPr/>
          <w:p>
            <w:pPr>
              <w:pStyle w:val="Compact"/>
              <w:jc w:val="left"/>
            </w:pPr>
            <w:r>
              <w:t xml:space="preserve">Hours / Units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Strategic Business Planning &amp; Market Analysis – Business Consultant engagement for comprehensive market entry strategy in the Sri Lanka Colombo metropolitan region, including competitor analysis and SWOT assessment.</w:t>
            </w:r>
          </w:p>
        </w:tc>
        <w:tc>
          <w:tcPr/>
          <w:p>
            <w:pPr>
              <w:pStyle w:val="Compact"/>
              <w:jc w:val="left"/>
            </w:pPr>
            <w:r>
              <w:t xml:space="preserve">01 Jun 2025</w:t>
            </w:r>
          </w:p>
        </w:tc>
        <w:tc>
          <w:tcPr/>
          <w:p>
            <w:pPr>
              <w:pStyle w:val="Compact"/>
              <w:jc w:val="left"/>
            </w:pPr>
            <w:r>
              <w:t xml:space="preserve">40 hrs</w:t>
            </w:r>
          </w:p>
        </w:tc>
        <w:tc>
          <w:tcPr/>
          <w:p>
            <w:pPr>
              <w:pStyle w:val="Compact"/>
              <w:jc w:val="left"/>
            </w:pPr>
            <w:r>
              <w:t xml:space="preserve">12,500.00</w:t>
            </w:r>
          </w:p>
        </w:tc>
        <w:tc>
          <w:tcPr/>
          <w:p>
            <w:pPr>
              <w:pStyle w:val="Compact"/>
              <w:jc w:val="left"/>
            </w:pPr>
            <w:r>
              <w:t xml:space="preserve">500,000.00</w:t>
            </w:r>
          </w:p>
        </w:tc>
      </w:tr>
      <w:tr>
        <w:tc>
          <w:tcPr/>
          <w:p>
            <w:pPr>
              <w:pStyle w:val="Compact"/>
              <w:jc w:val="left"/>
            </w:pPr>
            <w:r>
              <w:t xml:space="preserve">2</w:t>
            </w:r>
          </w:p>
        </w:tc>
        <w:tc>
          <w:tcPr/>
          <w:p>
            <w:pPr>
              <w:pStyle w:val="Compact"/>
              <w:jc w:val="left"/>
            </w:pPr>
            <w:r>
              <w:t xml:space="preserve">Operational Efficiency Audit – Business Consultant on-site assessment of manufacturing workflows at the client's Sri Lanka Colombo facility, identifying bottlenecks and recommending process improvements.</w:t>
            </w:r>
          </w:p>
        </w:tc>
        <w:tc>
          <w:tcPr/>
          <w:p>
            <w:pPr>
              <w:pStyle w:val="Compact"/>
              <w:jc w:val="left"/>
            </w:pPr>
            <w:r>
              <w:t xml:space="preserve">05 Jun 2025</w:t>
            </w:r>
          </w:p>
        </w:tc>
        <w:tc>
          <w:tcPr/>
          <w:p>
            <w:pPr>
              <w:pStyle w:val="Compact"/>
              <w:jc w:val="left"/>
            </w:pPr>
            <w:r>
              <w:t xml:space="preserve">24 hrs</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3</w:t>
            </w:r>
          </w:p>
        </w:tc>
        <w:tc>
          <w:tcPr/>
          <w:p>
            <w:pPr>
              <w:pStyle w:val="Compact"/>
              <w:jc w:val="left"/>
            </w:pPr>
            <w:r>
              <w:t xml:space="preserve">Financial Restructuring Advisory – Business Consultant session covering cash flow optimization, debt restructuring options, and capital allocation strategy tailored to the Sri Lanka Colombo business environment.</w:t>
            </w:r>
          </w:p>
        </w:tc>
        <w:tc>
          <w:tcPr/>
          <w:p>
            <w:pPr>
              <w:pStyle w:val="Compact"/>
              <w:jc w:val="left"/>
            </w:pPr>
            <w:r>
              <w:t xml:space="preserve">08 Jun 2025</w:t>
            </w:r>
          </w:p>
        </w:tc>
        <w:tc>
          <w:tcPr/>
          <w:p>
            <w:pPr>
              <w:pStyle w:val="Compact"/>
              <w:jc w:val="left"/>
            </w:pPr>
            <w:r>
              <w:t xml:space="preserve">16 hrs</w:t>
            </w:r>
          </w:p>
        </w:tc>
        <w:tc>
          <w:tcPr/>
          <w:p>
            <w:pPr>
              <w:pStyle w:val="Compact"/>
              <w:jc w:val="left"/>
            </w:pPr>
            <w:r>
              <w:t xml:space="preserve">15,000.00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Human Resource &amp; Organizational Development – Business Consultant workshop for leadership team in Sri Lanka Colombo, covering succession planning, performance management frameworks, and employee engagement strategies.</w:t>
            </w:r>
          </w:p>
        </w:tc>
        <w:tc>
          <w:tcPr/>
          <w:p>
            <w:pPr>
              <w:pStyle w:val="Compact"/>
              <w:jc w:val="left"/>
            </w:pPr>
            <w:r>
              <w:t xml:space="preserve">10 Jun 2025</w:t>
            </w:r>
          </w:p>
        </w:tc>
        <w:tc>
          <w:tcPr/>
          <w:p>
            <w:pPr>
              <w:pStyle w:val="Compact"/>
              <w:jc w:val="left"/>
            </w:pPr>
            <w:r>
              <w:t xml:space="preserve">12 hrs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Digital Transformation Roadmap – Business Consultant deliverable outlining a 24-month technology adoption plan for the client's operations in Sri Lanka Colombo, including ERP integration and cloud migration strategy.</w:t>
            </w:r>
          </w:p>
        </w:tc>
        <w:tc>
          <w:tcPr/>
          <w:p>
            <w:pPr>
              <w:pStyle w:val="Compact"/>
              <w:jc w:val="left"/>
            </w:pPr>
            <w:r>
              <w:t xml:space="preserve">12 Jun 2025</w:t>
            </w:r>
          </w:p>
        </w:tc>
        <w:tc>
          <w:tcPr/>
          <w:p>
            <w:pPr>
              <w:pStyle w:val="Compact"/>
              <w:jc w:val="left"/>
            </w:pPr>
            <w:r>
              <w:t xml:space="preserve">20 hrs</w:t>
            </w:r>
          </w:p>
        </w:tc>
        <w:tc>
          <w:tcPr/>
          <w:p>
            <w:pPr>
              <w:pStyle w:val="Compact"/>
              <w:jc w:val="left"/>
            </w:pPr>
            <w:r>
              <w:t xml:space="preserve">15,000.00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Regulatory Compliance &amp; Licensing Advisory – Business Consultant guidance on Sri Lankan corporate governance requirements, export/import regulations applicable to Sri Lanka Colombo-based enterprises, and tax compliance under the Inland Revenue Department of Sri Lanka.</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12,500.00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1,620,000.00</w:t>
            </w:r>
          </w:p>
        </w:tc>
      </w:tr>
      <w:tr>
        <w:tc>
          <w:tcPr/>
          <w:p>
            <w:pPr>
              <w:pStyle w:val="Compact"/>
              <w:jc w:val="left"/>
            </w:pPr>
            <w:r>
              <w:t xml:space="preserve">VAT @ 18% (Sri Lanka)</w:t>
            </w:r>
          </w:p>
        </w:tc>
        <w:tc>
          <w:tcPr/>
          <w:p>
            <w:pPr>
              <w:pStyle w:val="Compact"/>
              <w:jc w:val="left"/>
            </w:pPr>
            <w:r>
              <w:t xml:space="preserve">LKR 291,600.00</w:t>
            </w:r>
          </w:p>
        </w:tc>
      </w:tr>
      <w:tr>
        <w:tc>
          <w:tcPr/>
          <w:p>
            <w:pPr>
              <w:pStyle w:val="Compact"/>
              <w:jc w:val="left"/>
            </w:pPr>
            <w:r>
              <w:t xml:space="preserve">Service Tax @ 12% (Sri Lanka)</w:t>
            </w:r>
          </w:p>
        </w:tc>
        <w:tc>
          <w:tcPr/>
          <w:p>
            <w:pPr>
              <w:pStyle w:val="Compact"/>
              <w:jc w:val="left"/>
            </w:pPr>
            <w:r>
              <w:t xml:space="preserve">LKR 194,400.00</w:t>
            </w:r>
          </w:p>
        </w:tc>
      </w:tr>
      <w:tr>
        <w:tc>
          <w:tcPr/>
          <w:p>
            <w:pPr>
              <w:pStyle w:val="Compact"/>
              <w:jc w:val="left"/>
            </w:pPr>
            <w:r>
              <w:t xml:space="preserve">Discount (Early Payment – 2%)</w:t>
            </w:r>
          </w:p>
        </w:tc>
        <w:tc>
          <w:tcPr/>
          <w:p>
            <w:pPr>
              <w:pStyle w:val="Compact"/>
              <w:jc w:val="left"/>
            </w:pPr>
            <w:r>
              <w:t xml:space="preserve">- LKR 32,400.00</w:t>
            </w:r>
          </w:p>
        </w:tc>
      </w:tr>
      <w:tr>
        <w:tc>
          <w:tcPr/>
          <w:p>
            <w:pPr>
              <w:pStyle w:val="Compact"/>
              <w:jc w:val="left"/>
            </w:pPr>
            <w:r>
              <w:t xml:space="preserve">Grand Total Due</w:t>
            </w:r>
          </w:p>
        </w:tc>
        <w:tc>
          <w:tcPr/>
          <w:p>
            <w:pPr>
              <w:pStyle w:val="Compact"/>
              <w:jc w:val="left"/>
            </w:pPr>
            <w:r>
              <w:t xml:space="preserve">LKR 2,073,600.00</w:t>
            </w:r>
          </w:p>
        </w:tc>
      </w:tr>
    </w:tbl>
    <w:bookmarkStart w:id="24" w:name="X1165ad52e15994a285fa515251c4a53b034116c"/>
    <w:p>
      <w:pPr>
        <w:pStyle w:val="Heading3"/>
      </w:pPr>
      <w:r>
        <w:t xml:space="preserve">Invoice Notes &amp; Business Consultant Remarks</w:t>
      </w:r>
    </w:p>
    <w:p>
      <w:pPr>
        <w:pStyle w:val="FirstParagraph"/>
      </w:pPr>
      <w:r>
        <w:t xml:space="preserve">This Invoice has been issued by Strategic Vision Consulting (Pvt) Ltd in its capacity as a certified Business Consultant operating in Sri Lanka Colombo. All services rendered under this Invoice were delivered in accordance with the Master Service Agreement (MSA) dated 15 January 2025 between the Business Consultant and the client.</w:t>
      </w:r>
    </w:p>
    <w:p>
      <w:pPr>
        <w:pStyle w:val="BodyText"/>
      </w:pPr>
      <w:r>
        <w:t xml:space="preserve">The Business Consultant confirms that all deliverables referenced in this Invoice have been completed and accepted by the client's authorized representative. The rates specified reflect the standard Business Consultant fee schedule applicable to engagements in Sri Lanka Colombo for the fiscal year 2025.</w:t>
      </w:r>
    </w:p>
    <w:p>
      <w:pPr>
        <w:pStyle w:val="BodyText"/>
      </w:pPr>
      <w:r>
        <w:t xml:space="preserve">Please note that this Invoice is valid for payment within 15 calendar days from the Invoice date. Late payments will attract a penalty of 2% per month as per Sri Lankan commercial law. Payment should be made in Sri Lankan Rupees (LKR) via bank transfer to the account details provided below.</w:t>
      </w:r>
    </w:p>
    <w:p>
      <w:pPr>
        <w:pStyle w:val="BodyText"/>
      </w:pPr>
      <w:r>
        <w:rPr>
          <w:bCs/>
          <w:b/>
        </w:rPr>
        <w:t xml:space="preserve">Bank Details:</w:t>
      </w:r>
      <w:r>
        <w:t xml:space="preserve"> </w:t>
      </w:r>
      <w:r>
        <w:t xml:space="preserve">Commercial Bank of Ceylon, Colombo 03 Branch, Sri Lanka Colombo | A/C No: 1010-00456789 | SWIFT: CMBLKELX</w:t>
      </w:r>
    </w:p>
    <w:bookmarkEnd w:id="24"/>
    <w:bookmarkStart w:id="25" w:name="terms-conditions-of-this-invoice"/>
    <w:p>
      <w:pPr>
        <w:pStyle w:val="Heading3"/>
      </w:pPr>
      <w:r>
        <w:t xml:space="preserve">Terms &amp; Conditions of This Invoice</w:t>
      </w:r>
    </w:p>
    <w:p>
      <w:pPr>
        <w:pStyle w:val="FirstParagraph"/>
      </w:pPr>
      <w:r>
        <w:t xml:space="preserve">1. This Invoice constitutes a formal request for payment for Business Consultant services rendered in Sri Lanka Colombo. The Business Consultant reserves the right to suspend ongoing services if payment is not received by the stated due date.</w:t>
      </w:r>
    </w:p>
    <w:p>
      <w:pPr>
        <w:pStyle w:val="BodyText"/>
      </w:pPr>
      <w:r>
        <w:t xml:space="preserve">2. All intellectual property, reports, and strategic documents produced by the Business Consultant under this Invoice remain the property of Strategic Vision Consulting (Pvt) Ltd until full payment is confirmed.</w:t>
      </w:r>
    </w:p>
    <w:p>
      <w:pPr>
        <w:pStyle w:val="BodyText"/>
      </w:pPr>
      <w:r>
        <w:t xml:space="preserve">3. This Invoice is subject to the jurisdiction of the courts of Sri Lanka Colombo. Any disputes arising from this Invoice shall be resolved in accordance with the laws of the Democratic Socialist Republic of Sri Lanka.</w:t>
      </w:r>
    </w:p>
    <w:p>
      <w:pPr>
        <w:pStyle w:val="BodyText"/>
      </w:pPr>
      <w:r>
        <w:t xml:space="preserve">4. The Business Consultant is not liable for any indirect, incidental, or consequential damages arising from the services described in this Invoice. Total liability is capped at the total amount stated on this Invoice.</w:t>
      </w:r>
    </w:p>
    <w:p>
      <w:pPr>
        <w:pStyle w:val="BodyText"/>
      </w:pPr>
      <w:r>
        <w:t xml:space="preserve">5. Please reference Invoice No. SVC-2025-00487 in all correspondence and payment communications to ensure proper reconciliation of this Business Consultant engagement in Sri Lanka Colombo.</w:t>
      </w:r>
    </w:p>
    <w:p>
      <w:pPr>
        <w:pStyle w:val="BodyText"/>
      </w:pPr>
      <w:r>
        <w:t xml:space="preserve">6. This Invoice is computer-generated and does not require a physical signature. It is valid as an electronic document under the Sri Lankan Electronic Transactions Act No. 19 of 2006.</w:t>
      </w:r>
    </w:p>
    <w:bookmarkEnd w:id="25"/>
    <w:p>
      <w:pPr>
        <w:pStyle w:val="BodyText"/>
      </w:pPr>
      <w:r>
        <w:t xml:space="preserve">Strategic Vision Consulting (Pvt) Ltd | Business Consultant Services | Sri Lanka Colombo</w:t>
      </w:r>
    </w:p>
    <w:p>
      <w:pPr>
        <w:pStyle w:val="BodyText"/>
      </w:pPr>
      <w:r>
        <w:t xml:space="preserve">This Invoice was generated on 15 June 2025 | Page 1 of 1</w:t>
      </w:r>
    </w:p>
    <w:p>
      <w:pPr>
        <w:pStyle w:val="BodyText"/>
      </w:pPr>
      <w:r>
        <w:t xml:space="preserve">Thank you for engaging our Business Consultant services in Sri Lanka Colombo.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Sri Lanka Colombo</dc:title>
  <dc:creator/>
  <dc:language>en</dc:language>
  <cp:keywords/>
  <dcterms:created xsi:type="dcterms:W3CDTF">2026-10-10T05:10:16Z</dcterms:created>
  <dcterms:modified xsi:type="dcterms:W3CDTF">2026-10-10T05:10:16Z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