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Business Consultant Services — Sudan Khartoum</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INV-KRT-2025-0047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Sudan Khartoum</w:t>
      </w:r>
    </w:p>
    <w:bookmarkEnd w:id="21"/>
    <w:bookmarkStart w:id="22" w:name="business-consultant-service-provider"/>
    <w:p>
      <w:pPr>
        <w:pStyle w:val="Heading4"/>
      </w:pPr>
      <w:r>
        <w:t xml:space="preserve">Business Consultant (Service Provider)</w:t>
      </w:r>
    </w:p>
    <w:p>
      <w:pPr>
        <w:pStyle w:val="FirstParagraph"/>
      </w:pPr>
      <w:r>
        <w:rPr>
          <w:bCs/>
          <w:b/>
        </w:rPr>
        <w:t xml:space="preserve">Al-Nile Strategic Consulting LLC</w:t>
      </w:r>
    </w:p>
    <w:p>
      <w:pPr>
        <w:pStyle w:val="BodyText"/>
      </w:pPr>
      <w:r>
        <w:t xml:space="preserve">Business Consultant &amp; Management Advisory</w:t>
      </w:r>
    </w:p>
    <w:p>
      <w:pPr>
        <w:pStyle w:val="BodyText"/>
      </w:pPr>
      <w:r>
        <w:t xml:space="preserve">Office 12, Nile Tower, 2nd Floor</w:t>
      </w:r>
    </w:p>
    <w:p>
      <w:pPr>
        <w:pStyle w:val="BodyText"/>
      </w:pPr>
      <w:r>
        <w:t xml:space="preserve">Khartoum, Sudan</w:t>
      </w:r>
    </w:p>
    <w:p>
      <w:pPr>
        <w:pStyle w:val="BodyText"/>
      </w:pPr>
      <w:r>
        <w:t xml:space="preserve">Tel: +249-183-555-0142</w:t>
      </w:r>
    </w:p>
    <w:p>
      <w:pPr>
        <w:pStyle w:val="BodyText"/>
      </w:pPr>
      <w:r>
        <w:t xml:space="preserve">Email: consulting@alnile-strategic.com</w:t>
      </w:r>
    </w:p>
    <w:p>
      <w:pPr>
        <w:pStyle w:val="BodyText"/>
      </w:pPr>
      <w:r>
        <w:t xml:space="preserve">CR No.: 2019/SD/04471</w:t>
      </w:r>
    </w:p>
    <w:bookmarkEnd w:id="22"/>
    <w:bookmarkStart w:id="23" w:name="client-bill-to"/>
    <w:p>
      <w:pPr>
        <w:pStyle w:val="Heading4"/>
      </w:pPr>
      <w:r>
        <w:t xml:space="preserve">Client (Bill To)</w:t>
      </w:r>
    </w:p>
    <w:p>
      <w:pPr>
        <w:pStyle w:val="FirstParagraph"/>
      </w:pPr>
      <w:r>
        <w:rPr>
          <w:bCs/>
          <w:b/>
        </w:rPr>
        <w:t xml:space="preserve">Sahara Trade &amp; Logistics Co.</w:t>
      </w:r>
    </w:p>
    <w:p>
      <w:pPr>
        <w:pStyle w:val="BodyText"/>
      </w:pPr>
      <w:r>
        <w:t xml:space="preserve">Attn: Mr. Ibrahim El-Tahir, Managing Director</w:t>
      </w:r>
    </w:p>
    <w:p>
      <w:pPr>
        <w:pStyle w:val="BodyText"/>
      </w:pPr>
      <w:r>
        <w:t xml:space="preserve">Plot 45, Industrial Area, North Khartoum</w:t>
      </w:r>
    </w:p>
    <w:p>
      <w:pPr>
        <w:pStyle w:val="BodyText"/>
      </w:pPr>
      <w:r>
        <w:t xml:space="preserve">Khartoum, Sudan</w:t>
      </w:r>
    </w:p>
    <w:p>
      <w:pPr>
        <w:pStyle w:val="BodyText"/>
      </w:pPr>
      <w:r>
        <w:t xml:space="preserve">Tel: +249-183-772-3390</w:t>
      </w:r>
    </w:p>
    <w:p>
      <w:pPr>
        <w:pStyle w:val="BodyText"/>
      </w:pPr>
      <w:r>
        <w:t xml:space="preserve">Email: procurement@saharatrade-sd.com</w:t>
      </w:r>
    </w:p>
    <w:p>
      <w:pPr>
        <w:pStyle w:val="BodyText"/>
      </w:pPr>
      <w:r>
        <w:t xml:space="preserve">VAT Reg. No.: 101-2023-8845</w:t>
      </w:r>
    </w:p>
    <w:bookmarkEnd w:id="23"/>
    <w:bookmarkStart w:id="24" w:name="X7d2a32acfe4049e20e44812426f07e36e1c6981"/>
    <w:p>
      <w:pPr>
        <w:pStyle w:val="Heading3"/>
      </w:pPr>
      <w:r>
        <w:t xml:space="preserve">Invoice Line Items — Business Consultant Services Rendered in Sudan Khartoum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Duration / Qty</w:t>
            </w:r>
          </w:p>
        </w:tc>
        <w:tc>
          <w:tcPr/>
          <w:p>
            <w:pPr>
              <w:pStyle w:val="Compact"/>
              <w:jc w:val="left"/>
            </w:pPr>
            <w:r>
              <w:t xml:space="preserve">Unit 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rPr>
                <w:bCs/>
                <w:b/>
              </w:rPr>
              <w:t xml:space="preserve">Strategic Business Planning &amp; Market Analysis</w:t>
            </w:r>
            <w:r>
              <w:t xml:space="preserve"> </w:t>
            </w:r>
            <w:r>
              <w:t xml:space="preserve">— Comprehensive Business Consultant engagement covering competitive landscape assessment, SWOT analysis, and five-year strategic roadmap development tailored to the Sudan Khartoum commercial environment, including local regulatory compliance review with the Ministry of Commerce.</w:t>
            </w:r>
          </w:p>
        </w:tc>
        <w:tc>
          <w:tcPr/>
          <w:p>
            <w:pPr>
              <w:pStyle w:val="Compact"/>
              <w:jc w:val="left"/>
            </w:pPr>
            <w:r>
              <w:t xml:space="preserve">40 hours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2</w:t>
            </w:r>
          </w:p>
        </w:tc>
        <w:tc>
          <w:tcPr/>
          <w:p>
            <w:pPr>
              <w:pStyle w:val="Compact"/>
              <w:jc w:val="left"/>
            </w:pPr>
            <w:r>
              <w:rPr>
                <w:bCs/>
                <w:b/>
              </w:rPr>
              <w:t xml:space="preserve">Operational Efficiency Audit</w:t>
            </w:r>
            <w:r>
              <w:t xml:space="preserve"> </w:t>
            </w:r>
            <w:r>
              <w:t xml:space="preserve">— On-site Business Consultant assessment of warehouse logistics, supply chain workflows, and inventory management systems at the client's North Khartoum facility. Includes process mapping, bottleneck identification, and actionable recommendations for cost reduction.</w:t>
            </w:r>
          </w:p>
        </w:tc>
        <w:tc>
          <w:tcPr/>
          <w:p>
            <w:pPr>
              <w:pStyle w:val="Compact"/>
              <w:jc w:val="left"/>
            </w:pPr>
            <w:r>
              <w:t xml:space="preserve">25 hours</w:t>
            </w:r>
          </w:p>
        </w:tc>
        <w:tc>
          <w:tcPr/>
          <w:p>
            <w:pPr>
              <w:pStyle w:val="Compact"/>
              <w:jc w:val="left"/>
            </w:pPr>
            <w:r>
              <w:t xml:space="preserve">2,800</w:t>
            </w:r>
          </w:p>
        </w:tc>
        <w:tc>
          <w:tcPr/>
          <w:p>
            <w:pPr>
              <w:pStyle w:val="Compact"/>
              <w:jc w:val="left"/>
            </w:pPr>
            <w:r>
              <w:t xml:space="preserve">70,000</w:t>
            </w:r>
          </w:p>
        </w:tc>
      </w:tr>
      <w:tr>
        <w:tc>
          <w:tcPr/>
          <w:p>
            <w:pPr>
              <w:pStyle w:val="Compact"/>
              <w:jc w:val="left"/>
            </w:pPr>
            <w:r>
              <w:t xml:space="preserve">3</w:t>
            </w:r>
          </w:p>
        </w:tc>
        <w:tc>
          <w:tcPr/>
          <w:p>
            <w:pPr>
              <w:pStyle w:val="Compact"/>
              <w:jc w:val="left"/>
            </w:pPr>
            <w:r>
              <w:rPr>
                <w:bCs/>
                <w:b/>
              </w:rPr>
              <w:t xml:space="preserve">Financial Restructuring Advisory</w:t>
            </w:r>
            <w:r>
              <w:t xml:space="preserve"> </w:t>
            </w:r>
            <w:r>
              <w:t xml:space="preserve">— Business Consultant-led review of the client's fiscal year 2024 financial statements, cash flow projections, and capital allocation strategy. Includes preparation of a board presentation and alignment with Sudan Central Bank reporting requirements applicable in Khartoum.</w:t>
            </w:r>
          </w:p>
        </w:tc>
        <w:tc>
          <w:tcPr/>
          <w:p>
            <w:pPr>
              <w:pStyle w:val="Compact"/>
              <w:jc w:val="left"/>
            </w:pPr>
            <w:r>
              <w:t xml:space="preserve">30 hours</w:t>
            </w:r>
          </w:p>
        </w:tc>
        <w:tc>
          <w:tcPr/>
          <w:p>
            <w:pPr>
              <w:pStyle w:val="Compact"/>
              <w:jc w:val="left"/>
            </w:pPr>
            <w:r>
              <w:t xml:space="preserve">3,200</w:t>
            </w:r>
          </w:p>
        </w:tc>
        <w:tc>
          <w:tcPr/>
          <w:p>
            <w:pPr>
              <w:pStyle w:val="Compact"/>
              <w:jc w:val="left"/>
            </w:pPr>
            <w:r>
              <w:t xml:space="preserve">96,000</w:t>
            </w:r>
          </w:p>
        </w:tc>
      </w:tr>
      <w:tr>
        <w:tc>
          <w:tcPr/>
          <w:p>
            <w:pPr>
              <w:pStyle w:val="Compact"/>
              <w:jc w:val="left"/>
            </w:pPr>
            <w:r>
              <w:t xml:space="preserve">4</w:t>
            </w:r>
          </w:p>
        </w:tc>
        <w:tc>
          <w:tcPr/>
          <w:p>
            <w:pPr>
              <w:pStyle w:val="Compact"/>
              <w:jc w:val="left"/>
            </w:pPr>
            <w:r>
              <w:rPr>
                <w:bCs/>
                <w:b/>
              </w:rPr>
              <w:t xml:space="preserve">Human Capital &amp; Organizational Development</w:t>
            </w:r>
            <w:r>
              <w:t xml:space="preserve"> </w:t>
            </w:r>
            <w:r>
              <w:t xml:space="preserve">— Business Consultant facilitation of leadership workshops, performance management framework design, and succession planning for the client's 120-employee workforce based in Khartoum. Includes training materials and a 90-day implementation roadmap.</w:t>
            </w:r>
          </w:p>
        </w:tc>
        <w:tc>
          <w:tcPr/>
          <w:p>
            <w:pPr>
              <w:pStyle w:val="Compact"/>
              <w:jc w:val="left"/>
            </w:pPr>
            <w:r>
              <w:t xml:space="preserve">20 hours</w:t>
            </w:r>
          </w:p>
        </w:tc>
        <w:tc>
          <w:tcPr/>
          <w:p>
            <w:pPr>
              <w:pStyle w:val="Compact"/>
              <w:jc w:val="left"/>
            </w:pPr>
            <w:r>
              <w:t xml:space="preserve">2,600</w:t>
            </w:r>
          </w:p>
        </w:tc>
        <w:tc>
          <w:tcPr/>
          <w:p>
            <w:pPr>
              <w:pStyle w:val="Compact"/>
              <w:jc w:val="left"/>
            </w:pPr>
            <w:r>
              <w:t xml:space="preserve">52,000</w:t>
            </w:r>
          </w:p>
        </w:tc>
      </w:tr>
      <w:tr>
        <w:tc>
          <w:tcPr/>
          <w:p>
            <w:pPr>
              <w:pStyle w:val="Compact"/>
              <w:jc w:val="left"/>
            </w:pPr>
            <w:r>
              <w:t xml:space="preserve">5</w:t>
            </w:r>
          </w:p>
        </w:tc>
        <w:tc>
          <w:tcPr/>
          <w:p>
            <w:pPr>
              <w:pStyle w:val="Compact"/>
              <w:jc w:val="left"/>
            </w:pPr>
            <w:r>
              <w:rPr>
                <w:bCs/>
                <w:b/>
              </w:rPr>
              <w:t xml:space="preserve">Digital Transformation Roadmap</w:t>
            </w:r>
            <w:r>
              <w:t xml:space="preserve"> </w:t>
            </w:r>
            <w:r>
              <w:t xml:space="preserve">— Business Consultant advisory on ERP system selection, e-commerce integration, and digital payment adoption suitable for the Sudan Khartoum market. Includes vendor shortlisting, implementation timeline, and risk mitigation plan.</w:t>
            </w:r>
          </w:p>
        </w:tc>
        <w:tc>
          <w:tcPr/>
          <w:p>
            <w:pPr>
              <w:pStyle w:val="Compact"/>
              <w:jc w:val="left"/>
            </w:pPr>
            <w:r>
              <w:t xml:space="preserve">15 hours</w:t>
            </w:r>
          </w:p>
        </w:tc>
        <w:tc>
          <w:tcPr/>
          <w:p>
            <w:pPr>
              <w:pStyle w:val="Compact"/>
              <w:jc w:val="left"/>
            </w:pPr>
            <w:r>
              <w:t xml:space="preserve">3,500</w:t>
            </w:r>
          </w:p>
        </w:tc>
        <w:tc>
          <w:tcPr/>
          <w:p>
            <w:pPr>
              <w:pStyle w:val="Compact"/>
              <w:jc w:val="left"/>
            </w:pPr>
            <w:r>
              <w:t xml:space="preserve">52,500</w:t>
            </w:r>
          </w:p>
        </w:tc>
      </w:tr>
      <w:tr>
        <w:tc>
          <w:tcPr/>
          <w:p>
            <w:pPr>
              <w:pStyle w:val="Compact"/>
              <w:jc w:val="left"/>
            </w:pPr>
            <w:r>
              <w:t xml:space="preserve">6</w:t>
            </w:r>
          </w:p>
        </w:tc>
        <w:tc>
          <w:tcPr/>
          <w:p>
            <w:pPr>
              <w:pStyle w:val="Compact"/>
              <w:jc w:val="left"/>
            </w:pPr>
            <w:r>
              <w:rPr>
                <w:bCs/>
                <w:b/>
              </w:rPr>
              <w:t xml:space="preserve">Regulatory Compliance &amp; Licensing Support</w:t>
            </w:r>
            <w:r>
              <w:t xml:space="preserve"> </w:t>
            </w:r>
            <w:r>
              <w:t xml:space="preserve">— Business Consultant guidance on obtaining and renewing trade licenses, customs clearance procedures, and tax registration updates with the National Revenue Authority in Khartoum. Includes preparation of all required documentation and liaison with relevant government offices.</w:t>
            </w:r>
          </w:p>
        </w:tc>
        <w:tc>
          <w:tcPr/>
          <w:p>
            <w:pPr>
              <w:pStyle w:val="Compact"/>
              <w:jc w:val="left"/>
            </w:pPr>
            <w:r>
              <w:t xml:space="preserve">10 hours</w:t>
            </w:r>
          </w:p>
        </w:tc>
        <w:tc>
          <w:tcPr/>
          <w:p>
            <w:pPr>
              <w:pStyle w:val="Compact"/>
              <w:jc w:val="left"/>
            </w:pPr>
            <w:r>
              <w:t xml:space="preserve">2,400</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394,500.00 SDG</w:t>
            </w:r>
          </w:p>
        </w:tc>
      </w:tr>
      <w:tr>
        <w:tc>
          <w:tcPr/>
          <w:p>
            <w:pPr>
              <w:pStyle w:val="Compact"/>
              <w:jc w:val="left"/>
            </w:pPr>
            <w:r>
              <w:t xml:space="preserve">VAT (15% — Sudan Khartoum Standard Rate)</w:t>
            </w:r>
          </w:p>
        </w:tc>
        <w:tc>
          <w:tcPr/>
          <w:p>
            <w:pPr>
              <w:pStyle w:val="Compact"/>
              <w:jc w:val="left"/>
            </w:pPr>
            <w:r>
              <w:t xml:space="preserve">59,175.00 SDG</w:t>
            </w:r>
          </w:p>
        </w:tc>
      </w:tr>
      <w:tr>
        <w:tc>
          <w:tcPr/>
          <w:p>
            <w:pPr>
              <w:pStyle w:val="Compact"/>
              <w:jc w:val="left"/>
            </w:pPr>
            <w:r>
              <w:t xml:space="preserve">Travel &amp; Local Transport (Khartoum Metro Area)</w:t>
            </w:r>
          </w:p>
        </w:tc>
        <w:tc>
          <w:tcPr/>
          <w:p>
            <w:pPr>
              <w:pStyle w:val="Compact"/>
              <w:jc w:val="left"/>
            </w:pPr>
            <w:r>
              <w:t xml:space="preserve">8,500.00 SDG</w:t>
            </w:r>
          </w:p>
        </w:tc>
      </w:tr>
      <w:tr>
        <w:tc>
          <w:tcPr/>
          <w:p>
            <w:pPr>
              <w:pStyle w:val="Compact"/>
              <w:jc w:val="left"/>
            </w:pPr>
            <w:r>
              <w:t xml:space="preserve">Discount (Early Engagement Loyalty)</w:t>
            </w:r>
          </w:p>
        </w:tc>
        <w:tc>
          <w:tcPr/>
          <w:p>
            <w:pPr>
              <w:pStyle w:val="Compact"/>
              <w:jc w:val="left"/>
            </w:pPr>
            <w:r>
              <w:t xml:space="preserve">-12,000.00 SDG</w:t>
            </w:r>
          </w:p>
        </w:tc>
      </w:tr>
      <w:tr>
        <w:tc>
          <w:tcPr/>
          <w:p>
            <w:pPr>
              <w:pStyle w:val="Compact"/>
              <w:jc w:val="left"/>
            </w:pPr>
            <w:r>
              <w:t xml:space="preserve">TOTAL AMOUNT DUE</w:t>
            </w:r>
          </w:p>
        </w:tc>
        <w:tc>
          <w:tcPr/>
          <w:p>
            <w:pPr>
              <w:pStyle w:val="Compact"/>
              <w:jc w:val="left"/>
            </w:pPr>
            <w:r>
              <w:t xml:space="preserve">450,175.00 SDG</w:t>
            </w:r>
          </w:p>
        </w:tc>
      </w:tr>
    </w:tbl>
    <w:bookmarkEnd w:id="24"/>
    <w:bookmarkStart w:id="25" w:name="terms-conditions-payment-instructions"/>
    <w:p>
      <w:pPr>
        <w:pStyle w:val="Heading3"/>
      </w:pPr>
      <w:r>
        <w:t xml:space="preserve">Terms, Conditions &amp; Payment Instructions</w:t>
      </w:r>
    </w:p>
    <w:p>
      <w:pPr>
        <w:pStyle w:val="FirstParagraph"/>
      </w:pPr>
      <w:r>
        <w:t xml:space="preserve">This Invoice is issued by Al-Nile Strategic Consulting LLC, a registered Business Consultant firm operating in Sudan Khartoum, in accordance with the Sudanese Commercial Code and applicable tax regulations. The total amount due on this Invoice shall be settled within fifteen (15) calendar days from the Invoice date of 15 June 2025, making the final due date 30 June 2025.</w:t>
      </w:r>
    </w:p>
    <w:p>
      <w:pPr>
        <w:numPr>
          <w:ilvl w:val="0"/>
          <w:numId w:val="1001"/>
        </w:numPr>
        <w:pStyle w:val="Compact"/>
      </w:pPr>
      <w:r>
        <w:rPr>
          <w:bCs/>
          <w:b/>
        </w:rPr>
        <w:t xml:space="preserve">Payment Method:</w:t>
      </w:r>
      <w:r>
        <w:t xml:space="preserve"> </w:t>
      </w:r>
      <w:r>
        <w:t xml:space="preserve">Bank transfer to Al-Nile Strategic Consulting LLC, Bank of Khartoum, Branch: Omdurman, Account No.: 0045-2211-8876-3344, SWIFT: BOKXSDXX. All payments must reference Invoice No. INV-KRT-2025-0047.</w:t>
      </w:r>
    </w:p>
    <w:p>
      <w:pPr>
        <w:numPr>
          <w:ilvl w:val="0"/>
          <w:numId w:val="1001"/>
        </w:numPr>
        <w:pStyle w:val="Compact"/>
      </w:pPr>
      <w:r>
        <w:rPr>
          <w:bCs/>
          <w:b/>
        </w:rPr>
        <w:t xml:space="preserve">Currency:</w:t>
      </w:r>
      <w:r>
        <w:t xml:space="preserve"> </w:t>
      </w:r>
      <w:r>
        <w:t xml:space="preserve">All amounts on this Invoice are denominated in Sudanese Pounds (SDG). In the event of currency fluctuation, the Business Consultant reserves the right to adjust outstanding balances at the Sudan Central Bank reference rate on the due date.</w:t>
      </w:r>
    </w:p>
    <w:p>
      <w:pPr>
        <w:numPr>
          <w:ilvl w:val="0"/>
          <w:numId w:val="1001"/>
        </w:numPr>
        <w:pStyle w:val="Compact"/>
      </w:pPr>
      <w:r>
        <w:rPr>
          <w:bCs/>
          <w:b/>
        </w:rPr>
        <w:t xml:space="preserve">Late Payment:</w:t>
      </w:r>
      <w:r>
        <w:t xml:space="preserve"> </w:t>
      </w:r>
      <w:r>
        <w:t xml:space="preserve">A penalty of 2% per month shall be applied to any overdue balance on this Invoice, in compliance with Sudanese commercial law governing business transactions in Khartoum.</w:t>
      </w:r>
    </w:p>
    <w:p>
      <w:pPr>
        <w:numPr>
          <w:ilvl w:val="0"/>
          <w:numId w:val="1001"/>
        </w:numPr>
        <w:pStyle w:val="Compact"/>
      </w:pPr>
      <w:r>
        <w:rPr>
          <w:bCs/>
          <w:b/>
        </w:rPr>
        <w:t xml:space="preserve">Scope of Services:</w:t>
      </w:r>
      <w:r>
        <w:t xml:space="preserve"> </w:t>
      </w:r>
      <w:r>
        <w:t xml:space="preserve">The Business Consultant services described in this Invoice are limited to the line items specified above. Any additional consulting engagement, on-site visit within Sudan Khartoum, or advisory session beyond the contracted hours shall be subject to a separate Invoice and prior written approval by both parties.</w:t>
      </w:r>
    </w:p>
    <w:p>
      <w:pPr>
        <w:numPr>
          <w:ilvl w:val="0"/>
          <w:numId w:val="1001"/>
        </w:numPr>
        <w:pStyle w:val="Compact"/>
      </w:pPr>
      <w:r>
        <w:rPr>
          <w:bCs/>
          <w:b/>
        </w:rPr>
        <w:t xml:space="preserve">Confidentiality:</w:t>
      </w:r>
      <w:r>
        <w:t xml:space="preserve"> </w:t>
      </w:r>
      <w:r>
        <w:t xml:space="preserve">All data, financial records, and strategic information shared during the Business Consultant engagement in Sudan Khartoum shall be treated as strictly confidential and shall not be disclosed to third parties without written consent from the client.</w:t>
      </w:r>
    </w:p>
    <w:p>
      <w:pPr>
        <w:numPr>
          <w:ilvl w:val="0"/>
          <w:numId w:val="1001"/>
        </w:numPr>
        <w:pStyle w:val="Compact"/>
      </w:pPr>
      <w:r>
        <w:rPr>
          <w:bCs/>
          <w:b/>
        </w:rPr>
        <w:t xml:space="preserve">Dispute Resolution:</w:t>
      </w:r>
      <w:r>
        <w:t xml:space="preserve"> </w:t>
      </w:r>
      <w:r>
        <w:t xml:space="preserve">Any disputes arising from this Invoice or the associated Business Consultant services shall be resolved through amicable negotiation. In the absence of resolution within thirty (30) days, the matter shall be referred to the competent commercial court in Khartoum, Sudan.</w:t>
      </w:r>
    </w:p>
    <w:p>
      <w:pPr>
        <w:numPr>
          <w:ilvl w:val="0"/>
          <w:numId w:val="1001"/>
        </w:numPr>
        <w:pStyle w:val="Compact"/>
      </w:pPr>
      <w:r>
        <w:rPr>
          <w:bCs/>
          <w:b/>
        </w:rPr>
        <w:t xml:space="preserve">Validity:</w:t>
      </w:r>
      <w:r>
        <w:t xml:space="preserve"> </w:t>
      </w:r>
      <w:r>
        <w:t xml:space="preserve">This Invoice is valid for ninety (90) days from the date of issue. The Business Consultant reserves the right to withdraw the quoted rates after the expiry of this period.</w:t>
      </w:r>
    </w:p>
    <w:bookmarkEnd w:id="25"/>
    <w:p>
      <w:pPr>
        <w:pStyle w:val="FirstParagraph"/>
      </w:pPr>
      <w:r>
        <w:rPr>
          <w:bCs/>
          <w:b/>
        </w:rPr>
        <w:t xml:space="preserve">Al-Nile Strategic Consulting LLC</w:t>
      </w:r>
      <w:r>
        <w:t xml:space="preserve"> </w:t>
      </w:r>
      <w:r>
        <w:t xml:space="preserve">— Business Consultant &amp; Management Advisory Firm</w:t>
      </w:r>
    </w:p>
    <w:p>
      <w:pPr>
        <w:pStyle w:val="BodyText"/>
      </w:pPr>
      <w:r>
        <w:t xml:space="preserve">Registered in Sudan Khartoum | CR No. 2019/SD/04471 | VAT Reg. 101-2023-8845</w:t>
      </w:r>
    </w:p>
    <w:p>
      <w:pPr>
        <w:pStyle w:val="BodyText"/>
      </w:pPr>
      <w:r>
        <w:t xml:space="preserve">This Invoice was generated electronically and is valid without a physical signature. For queries regarding this Invoice, please contact our Business Consultant team at +249-183-555-0142 or consulting@alnile-strategic.com.</w:t>
      </w:r>
    </w:p>
    <w:p>
      <w:pPr>
        <w:pStyle w:val="BodyText"/>
      </w:pPr>
      <w:r>
        <w:t xml:space="preserve">© 2025 Al-Nile Strategic Consulting LLC, Khartoum,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Sudan Khartoum</dc:title>
  <dc:creator/>
  <dc:language>en</dc:language>
  <cp:keywords/>
  <dcterms:created xsi:type="dcterms:W3CDTF">2026-10-10T02:00:16Z</dcterms:created>
  <dcterms:modified xsi:type="dcterms:W3CDTF">2026-10-10T02:00:16Z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