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siam-strategic-advisory-co.-ltd."/>
    <w:p>
      <w:pPr>
        <w:pStyle w:val="Heading1"/>
      </w:pPr>
      <w:r>
        <w:t xml:space="preserve">Siam Strategic Advisory Co., Ltd.</w:t>
      </w:r>
    </w:p>
    <w:p>
      <w:pPr>
        <w:pStyle w:val="FirstParagraph"/>
      </w:pPr>
      <w:r>
        <w:t xml:space="preserve">Business Consultant &amp; Management Solutions</w:t>
      </w:r>
    </w:p>
    <w:p>
      <w:pPr>
        <w:pStyle w:val="BodyText"/>
      </w:pPr>
      <w:r>
        <w:t xml:space="preserve">128th Floor, Siam Tower, 999 Rama I Road</w:t>
      </w:r>
    </w:p>
    <w:p>
      <w:pPr>
        <w:pStyle w:val="BodyText"/>
      </w:pPr>
      <w:r>
        <w:t xml:space="preserve">Pathumwan, Bangkok 10330, Thailand</w:t>
      </w:r>
    </w:p>
    <w:p>
      <w:pPr>
        <w:pStyle w:val="BodyText"/>
      </w:pPr>
      <w:r>
        <w:t xml:space="preserve">Tel: +66 (0) 2 888 4521 | Email: billing@siamstrategic.co.th</w:t>
      </w:r>
    </w:p>
    <w:p>
      <w:pPr>
        <w:pStyle w:val="BodyText"/>
      </w:pPr>
      <w:r>
        <w:t xml:space="preserve">Tax ID (VAT): 0105558901234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INV-2025-BKK-00472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April 2025 – 30 June 2025</w:t>
      </w:r>
    </w:p>
    <w:p>
      <w:pPr>
        <w:pStyle w:val="BodyText"/>
      </w:pPr>
      <w:r>
        <w:t xml:space="preserve">Business Consultant Services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Chulalongkorn Retail Group PCL</w:t>
      </w:r>
    </w:p>
    <w:p>
      <w:pPr>
        <w:pStyle w:val="BodyText"/>
      </w:pPr>
      <w:r>
        <w:rPr>
          <w:bCs/>
          <w:b/>
        </w:rPr>
        <w:t xml:space="preserve">Attn:</w:t>
      </w:r>
      <w:r>
        <w:t xml:space="preserve"> </w:t>
      </w:r>
      <w:r>
        <w:t xml:space="preserve">Mr. Somchai Prasert, Chief Operating Officer</w:t>
      </w:r>
    </w:p>
    <w:p>
      <w:pPr>
        <w:pStyle w:val="BodyText"/>
      </w:pPr>
      <w:r>
        <w:rPr>
          <w:bCs/>
          <w:b/>
        </w:rPr>
        <w:t xml:space="preserve">Address:</w:t>
      </w:r>
      <w:r>
        <w:t xml:space="preserve"> </w:t>
      </w:r>
      <w:r>
        <w:t xml:space="preserve">45 Sukhumvit Road, Khlong Toei</w:t>
      </w:r>
    </w:p>
    <w:p>
      <w:pPr>
        <w:pStyle w:val="BodyText"/>
      </w:pPr>
      <w:r>
        <w:t xml:space="preserve">Bangkok 10110, Thailand</w:t>
      </w:r>
    </w:p>
    <w:p>
      <w:pPr>
        <w:pStyle w:val="BodyText"/>
      </w:pPr>
      <w:r>
        <w:rPr>
          <w:bCs/>
          <w:b/>
        </w:rPr>
        <w:t xml:space="preserve">Tax ID:</w:t>
      </w:r>
      <w:r>
        <w:t xml:space="preserve"> </w:t>
      </w:r>
      <w:r>
        <w:t xml:space="preserve">0105547234567</w:t>
      </w:r>
    </w:p>
    <w:p>
      <w:pPr>
        <w:pStyle w:val="BodyText"/>
      </w:pPr>
      <w:r>
        <w:rPr>
          <w:bCs/>
          <w:b/>
        </w:rPr>
        <w:t xml:space="preserve">Email:</w:t>
      </w:r>
      <w:r>
        <w:t xml:space="preserve"> </w:t>
      </w:r>
      <w:r>
        <w:t xml:space="preserve">finance@chulalongkornretail.co.th</w:t>
      </w:r>
    </w:p>
    <w:bookmarkEnd w:id="22"/>
    <w:bookmarkStart w:id="23" w:name="prepared-by"/>
    <w:p>
      <w:pPr>
        <w:pStyle w:val="Heading3"/>
      </w:pPr>
      <w:r>
        <w:t xml:space="preserve">Prepared By</w:t>
      </w:r>
    </w:p>
    <w:p>
      <w:pPr>
        <w:pStyle w:val="FirstParagraph"/>
      </w:pPr>
      <w:r>
        <w:rPr>
          <w:bCs/>
          <w:b/>
        </w:rPr>
        <w:t xml:space="preserve">Business Consultant:</w:t>
      </w:r>
      <w:r>
        <w:t xml:space="preserve"> </w:t>
      </w:r>
      <w:r>
        <w:t xml:space="preserve">Dr. Ananya Rattanakul</w:t>
      </w:r>
    </w:p>
    <w:p>
      <w:pPr>
        <w:pStyle w:val="BodyText"/>
      </w:pPr>
      <w:r>
        <w:rPr>
          <w:bCs/>
          <w:b/>
        </w:rPr>
        <w:t xml:space="preserve">Role:</w:t>
      </w:r>
      <w:r>
        <w:t xml:space="preserve"> </w:t>
      </w:r>
      <w:r>
        <w:t xml:space="preserve">Senior Business Consultant, Strategy &amp; Operations</w:t>
      </w:r>
    </w:p>
    <w:p>
      <w:pPr>
        <w:pStyle w:val="BodyText"/>
      </w:pPr>
      <w:r>
        <w:rPr>
          <w:bCs/>
          <w:b/>
        </w:rPr>
        <w:t xml:space="preserve">License No.:</w:t>
      </w:r>
      <w:r>
        <w:t xml:space="preserve"> </w:t>
      </w:r>
      <w:r>
        <w:t xml:space="preserve">TH-BC-2019-00342</w:t>
      </w:r>
    </w:p>
    <w:p>
      <w:pPr>
        <w:pStyle w:val="BodyText"/>
      </w:pPr>
      <w:r>
        <w:rPr>
          <w:bCs/>
          <w:b/>
        </w:rPr>
        <w:t xml:space="preserve">Address:</w:t>
      </w:r>
      <w:r>
        <w:t xml:space="preserve"> </w:t>
      </w:r>
      <w:r>
        <w:t xml:space="preserve">Siam Strategic Advisory Co., Ltd.</w:t>
      </w:r>
    </w:p>
    <w:p>
      <w:pPr>
        <w:pStyle w:val="BodyText"/>
      </w:pPr>
      <w:r>
        <w:t xml:space="preserve">Pathumwan, Bangkok 10330, Thailand</w:t>
      </w:r>
    </w:p>
    <w:p>
      <w:pPr>
        <w:pStyle w:val="BodyText"/>
      </w:pPr>
      <w:r>
        <w:rPr>
          <w:bCs/>
          <w:b/>
        </w:rPr>
        <w:t xml:space="preserve">Email:</w:t>
      </w:r>
      <w:r>
        <w:t xml:space="preserve"> </w:t>
      </w:r>
      <w:r>
        <w:t xml:space="preserve">a.rattanakul@siamstrategic.co.th</w:t>
      </w:r>
    </w:p>
    <w:bookmarkEnd w:id="23"/>
    <w:p>
      <w:pPr>
        <w:pStyle w:val="BodyText"/>
      </w:pPr>
      <w:r>
        <w:t xml:space="preserve">Invoice Line Items – Business Consultant Services Rendered in Thailand Bangkok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Consulting Service</w:t>
            </w:r>
          </w:p>
        </w:tc>
        <w:tc>
          <w:tcPr/>
          <w:p>
            <w:pPr>
              <w:pStyle w:val="Compact"/>
              <w:jc w:val="left"/>
            </w:pPr>
            <w:r>
              <w:t xml:space="preserve">Date</w:t>
            </w:r>
          </w:p>
        </w:tc>
        <w:tc>
          <w:tcPr/>
          <w:p>
            <w:pPr>
              <w:pStyle w:val="Compact"/>
              <w:jc w:val="left"/>
            </w:pPr>
            <w:r>
              <w:t xml:space="preserve">Hours / Units</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Strategic Business Planning &amp; Market Entry Analysis for retail expansion across Thailand Bangkok metropolitan area</w:t>
            </w:r>
          </w:p>
        </w:tc>
        <w:tc>
          <w:tcPr/>
          <w:p>
            <w:pPr>
              <w:pStyle w:val="Compact"/>
              <w:jc w:val="left"/>
            </w:pPr>
            <w:r>
              <w:t xml:space="preserve">05 Apr 2025</w:t>
            </w:r>
          </w:p>
        </w:tc>
        <w:tc>
          <w:tcPr/>
          <w:p>
            <w:pPr>
              <w:pStyle w:val="Compact"/>
              <w:jc w:val="left"/>
            </w:pPr>
            <w:r>
              <w:t xml:space="preserve">40 hrs</w:t>
            </w:r>
          </w:p>
        </w:tc>
        <w:tc>
          <w:tcPr/>
          <w:p>
            <w:pPr>
              <w:pStyle w:val="Compact"/>
              <w:jc w:val="left"/>
            </w:pPr>
            <w:r>
              <w:t xml:space="preserve">4,500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Operational Efficiency Audit of 12 retail locations in Bangkok; process re-engineering recommendations</w:t>
            </w:r>
          </w:p>
        </w:tc>
        <w:tc>
          <w:tcPr/>
          <w:p>
            <w:pPr>
              <w:pStyle w:val="Compact"/>
              <w:jc w:val="left"/>
            </w:pPr>
            <w:r>
              <w:t xml:space="preserve">18 Apr 2025</w:t>
            </w:r>
          </w:p>
        </w:tc>
        <w:tc>
          <w:tcPr/>
          <w:p>
            <w:pPr>
              <w:pStyle w:val="Compact"/>
              <w:jc w:val="left"/>
            </w:pPr>
            <w:r>
              <w:t xml:space="preserve">32 hrs</w:t>
            </w:r>
          </w:p>
        </w:tc>
        <w:tc>
          <w:tcPr/>
          <w:p>
            <w:pPr>
              <w:pStyle w:val="Compact"/>
              <w:jc w:val="left"/>
            </w:pPr>
            <w:r>
              <w:t xml:space="preserve">4,500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Supply Chain Optimization Consulting – logistics network redesign for Thailand Bangkok distribution hubs</w:t>
            </w:r>
          </w:p>
        </w:tc>
        <w:tc>
          <w:tcPr/>
          <w:p>
            <w:pPr>
              <w:pStyle w:val="Compact"/>
              <w:jc w:val="left"/>
            </w:pPr>
            <w:r>
              <w:t xml:space="preserve">09 May 2025</w:t>
            </w:r>
          </w:p>
        </w:tc>
        <w:tc>
          <w:tcPr/>
          <w:p>
            <w:pPr>
              <w:pStyle w:val="Compact"/>
              <w:jc w:val="left"/>
            </w:pPr>
            <w:r>
              <w:t xml:space="preserve">28 hrs</w:t>
            </w:r>
          </w:p>
        </w:tc>
        <w:tc>
          <w:tcPr/>
          <w:p>
            <w:pPr>
              <w:pStyle w:val="Compact"/>
              <w:jc w:val="left"/>
            </w:pPr>
            <w:r>
              <w:t xml:space="preserve">5,000</w:t>
            </w:r>
          </w:p>
        </w:tc>
        <w:tc>
          <w:tcPr/>
          <w:p>
            <w:pPr>
              <w:pStyle w:val="Compact"/>
              <w:jc w:val="left"/>
            </w:pPr>
            <w:r>
              <w:t xml:space="preserve">140,000.00</w:t>
            </w:r>
          </w:p>
        </w:tc>
      </w:tr>
      <w:tr>
        <w:tc>
          <w:tcPr/>
          <w:p>
            <w:pPr>
              <w:pStyle w:val="Compact"/>
              <w:jc w:val="left"/>
            </w:pPr>
            <w:r>
              <w:t xml:space="preserve">4</w:t>
            </w:r>
          </w:p>
        </w:tc>
        <w:tc>
          <w:tcPr/>
          <w:p>
            <w:pPr>
              <w:pStyle w:val="Compact"/>
              <w:jc w:val="left"/>
            </w:pPr>
            <w:r>
              <w:t xml:space="preserve">Financial Modeling &amp; Investment Return Analysis for proposed flagship store on Sukhumvit Road, Bangkok</w:t>
            </w:r>
          </w:p>
        </w:tc>
        <w:tc>
          <w:tcPr/>
          <w:p>
            <w:pPr>
              <w:pStyle w:val="Compact"/>
              <w:jc w:val="left"/>
            </w:pPr>
            <w:r>
              <w:t xml:space="preserve">22 May 2025</w:t>
            </w:r>
          </w:p>
        </w:tc>
        <w:tc>
          <w:tcPr/>
          <w:p>
            <w:pPr>
              <w:pStyle w:val="Compact"/>
              <w:jc w:val="left"/>
            </w:pPr>
            <w:r>
              <w:t xml:space="preserve">24 hrs</w:t>
            </w:r>
          </w:p>
        </w:tc>
        <w:tc>
          <w:tcPr/>
          <w:p>
            <w:pPr>
              <w:pStyle w:val="Compact"/>
              <w:jc w:val="left"/>
            </w:pPr>
            <w:r>
              <w:t xml:space="preserve">5,000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Executive Leadership Training Workshop (2-day intensive) delivered at client headquarters, Bangkok</w:t>
            </w:r>
          </w:p>
        </w:tc>
        <w:tc>
          <w:tcPr/>
          <w:p>
            <w:pPr>
              <w:pStyle w:val="Compact"/>
              <w:jc w:val="left"/>
            </w:pPr>
            <w:r>
              <w:t xml:space="preserve">05 Jun 2025</w:t>
            </w:r>
          </w:p>
        </w:tc>
        <w:tc>
          <w:tcPr/>
          <w:p>
            <w:pPr>
              <w:pStyle w:val="Compact"/>
              <w:jc w:val="left"/>
            </w:pPr>
            <w:r>
              <w:t xml:space="preserve">2 days</w:t>
            </w:r>
          </w:p>
        </w:tc>
        <w:tc>
          <w:tcPr/>
          <w:p>
            <w:pPr>
              <w:pStyle w:val="Compact"/>
              <w:jc w:val="left"/>
            </w:pPr>
            <w:r>
              <w:t xml:space="preserve">85,000</w:t>
            </w:r>
          </w:p>
        </w:tc>
        <w:tc>
          <w:tcPr/>
          <w:p>
            <w:pPr>
              <w:pStyle w:val="Compact"/>
              <w:jc w:val="left"/>
            </w:pPr>
            <w:r>
              <w:t xml:space="preserve">170,000.00</w:t>
            </w:r>
          </w:p>
        </w:tc>
      </w:tr>
      <w:tr>
        <w:tc>
          <w:tcPr/>
          <w:p>
            <w:pPr>
              <w:pStyle w:val="Compact"/>
              <w:jc w:val="left"/>
            </w:pPr>
            <w:r>
              <w:t xml:space="preserve">6</w:t>
            </w:r>
          </w:p>
        </w:tc>
        <w:tc>
          <w:tcPr/>
          <w:p>
            <w:pPr>
              <w:pStyle w:val="Compact"/>
              <w:jc w:val="left"/>
            </w:pPr>
            <w:r>
              <w:t xml:space="preserve">Digital Transformation Roadmap – e-commerce integration strategy for Thailand Bangkok consumer market</w:t>
            </w:r>
          </w:p>
        </w:tc>
        <w:tc>
          <w:tcPr/>
          <w:p>
            <w:pPr>
              <w:pStyle w:val="Compact"/>
              <w:jc w:val="left"/>
            </w:pPr>
            <w:r>
              <w:t xml:space="preserve">19 Jun 2025</w:t>
            </w:r>
          </w:p>
        </w:tc>
        <w:tc>
          <w:tcPr/>
          <w:p>
            <w:pPr>
              <w:pStyle w:val="Compact"/>
              <w:jc w:val="left"/>
            </w:pPr>
            <w:r>
              <w:t xml:space="preserve">36 hrs</w:t>
            </w:r>
          </w:p>
        </w:tc>
        <w:tc>
          <w:tcPr/>
          <w:p>
            <w:pPr>
              <w:pStyle w:val="Compact"/>
              <w:jc w:val="left"/>
            </w:pPr>
            <w:r>
              <w:t xml:space="preserve">4,500</w:t>
            </w:r>
          </w:p>
        </w:tc>
        <w:tc>
          <w:tcPr/>
          <w:p>
            <w:pPr>
              <w:pStyle w:val="Compact"/>
              <w:jc w:val="left"/>
            </w:pPr>
            <w:r>
              <w:t xml:space="preserve">162,000.00</w:t>
            </w:r>
          </w:p>
        </w:tc>
      </w:tr>
      <w:tr>
        <w:tc>
          <w:tcPr/>
          <w:p>
            <w:pPr>
              <w:pStyle w:val="Compact"/>
              <w:jc w:val="left"/>
            </w:pPr>
            <w:r>
              <w:t xml:space="preserve">7</w:t>
            </w:r>
          </w:p>
        </w:tc>
        <w:tc>
          <w:tcPr/>
          <w:p>
            <w:pPr>
              <w:pStyle w:val="Compact"/>
              <w:jc w:val="left"/>
            </w:pPr>
            <w:r>
              <w:t xml:space="preserve">Regulatory Compliance Advisory – Thai corporate law, tax structuring, and foreign business licensing guidance</w:t>
            </w:r>
          </w:p>
        </w:tc>
        <w:tc>
          <w:tcPr/>
          <w:p>
            <w:pPr>
              <w:pStyle w:val="Compact"/>
              <w:jc w:val="left"/>
            </w:pPr>
            <w:r>
              <w:t xml:space="preserve">26 Jun 2025</w:t>
            </w:r>
          </w:p>
        </w:tc>
        <w:tc>
          <w:tcPr/>
          <w:p>
            <w:pPr>
              <w:pStyle w:val="Compact"/>
              <w:jc w:val="left"/>
            </w:pPr>
            <w:r>
              <w:t xml:space="preserve">16 hrs</w:t>
            </w:r>
          </w:p>
        </w:tc>
        <w:tc>
          <w:tcPr/>
          <w:p>
            <w:pPr>
              <w:pStyle w:val="Compact"/>
              <w:jc w:val="left"/>
            </w:pPr>
            <w:r>
              <w:t xml:space="preserve">5,500</w:t>
            </w:r>
          </w:p>
        </w:tc>
        <w:tc>
          <w:tcPr/>
          <w:p>
            <w:pPr>
              <w:pStyle w:val="Compact"/>
              <w:jc w:val="left"/>
            </w:pPr>
            <w:r>
              <w:t xml:space="preserve">88,000.00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(THB)</w:t>
            </w:r>
          </w:p>
        </w:tc>
        <w:tc>
          <w:tcPr/>
          <w:p>
            <w:pPr>
              <w:pStyle w:val="Compact"/>
              <w:jc w:val="left"/>
            </w:pPr>
            <w:r>
              <w:rPr>
                <w:bCs/>
                <w:b/>
              </w:rPr>
              <w:t xml:space="preserve">1,004,000.00</w:t>
            </w:r>
          </w:p>
        </w:tc>
      </w:tr>
      <w:tr>
        <w:tc>
          <w:tcPr/>
          <w:p>
            <w:pPr>
              <w:pStyle w:val="Compact"/>
              <w:jc w:val="left"/>
            </w:pPr>
            <w:r>
              <w:t xml:space="preserve">VAT @ 7% (Thailand Revenue Code)</w:t>
            </w:r>
          </w:p>
        </w:tc>
        <w:tc>
          <w:tcPr/>
          <w:p>
            <w:pPr>
              <w:pStyle w:val="Compact"/>
              <w:jc w:val="left"/>
            </w:pPr>
            <w:r>
              <w:t xml:space="preserve">70,280.00</w:t>
            </w:r>
          </w:p>
        </w:tc>
      </w:tr>
      <w:tr>
        <w:tc>
          <w:tcPr/>
          <w:p>
            <w:pPr>
              <w:pStyle w:val="Compact"/>
              <w:jc w:val="left"/>
            </w:pPr>
            <w:r>
              <w:t xml:space="preserve">Withholding Tax (3% – Thai Resident Service)</w:t>
            </w:r>
          </w:p>
        </w:tc>
        <w:tc>
          <w:tcPr/>
          <w:p>
            <w:pPr>
              <w:pStyle w:val="Compact"/>
              <w:jc w:val="left"/>
            </w:pPr>
            <w:r>
              <w:t xml:space="preserve">(30,120.00)</w:t>
            </w:r>
          </w:p>
        </w:tc>
      </w:tr>
      <w:tr>
        <w:tc>
          <w:tcPr/>
          <w:p>
            <w:pPr>
              <w:pStyle w:val="Compact"/>
              <w:jc w:val="left"/>
            </w:pPr>
            <w:r>
              <w:t xml:space="preserve">NET PAYABLE AMOUNT (THB)</w:t>
            </w:r>
          </w:p>
        </w:tc>
        <w:tc>
          <w:tcPr/>
          <w:p>
            <w:pPr>
              <w:pStyle w:val="Compact"/>
              <w:jc w:val="left"/>
            </w:pPr>
            <w:r>
              <w:t xml:space="preserve">1,044,160.00</w:t>
            </w:r>
          </w:p>
        </w:tc>
      </w:tr>
    </w:tbl>
    <w:p>
      <w:pPr>
        <w:pStyle w:val="BodyText"/>
      </w:pPr>
      <w:r>
        <w:t xml:space="preserve">Payment Instructions</w:t>
      </w:r>
    </w:p>
    <w:p>
      <w:pPr>
        <w:pStyle w:val="BodyText"/>
      </w:pPr>
      <w:r>
        <w:rPr>
          <w:bCs/>
          <w:b/>
        </w:rPr>
        <w:t xml:space="preserve">Bank:</w:t>
      </w:r>
      <w:r>
        <w:t xml:space="preserve"> </w:t>
      </w:r>
      <w:r>
        <w:t xml:space="preserve">Siam Commercial Bank (SCB), Pathumwan Branch, Bangkok</w:t>
      </w:r>
    </w:p>
    <w:p>
      <w:pPr>
        <w:pStyle w:val="BodyText"/>
      </w:pPr>
      <w:r>
        <w:rPr>
          <w:bCs/>
          <w:b/>
        </w:rPr>
        <w:t xml:space="preserve">Account Name:</w:t>
      </w:r>
      <w:r>
        <w:t xml:space="preserve"> </w:t>
      </w:r>
      <w:r>
        <w:t xml:space="preserve">Siam Strategic Advisory Co., Ltd.</w:t>
      </w:r>
    </w:p>
    <w:p>
      <w:pPr>
        <w:pStyle w:val="BodyText"/>
      </w:pPr>
      <w:r>
        <w:rPr>
          <w:bCs/>
          <w:b/>
        </w:rPr>
        <w:t xml:space="preserve">Account No.:</w:t>
      </w:r>
      <w:r>
        <w:t xml:space="preserve"> </w:t>
      </w:r>
      <w:r>
        <w:t xml:space="preserve">012-3-45678-9</w:t>
      </w:r>
    </w:p>
    <w:p>
      <w:pPr>
        <w:pStyle w:val="BodyText"/>
      </w:pPr>
      <w:r>
        <w:rPr>
          <w:bCs/>
          <w:b/>
        </w:rPr>
        <w:t xml:space="preserve">SWIFT Code:</w:t>
      </w:r>
      <w:r>
        <w:t xml:space="preserve"> </w:t>
      </w:r>
      <w:r>
        <w:t xml:space="preserve">SIBLTHB0XXX</w:t>
      </w:r>
    </w:p>
    <w:p>
      <w:pPr>
        <w:pStyle w:val="BodyText"/>
      </w:pPr>
      <w:r>
        <w:rPr>
          <w:bCs/>
          <w:b/>
        </w:rPr>
        <w:t xml:space="preserve">Payment Method:</w:t>
      </w:r>
      <w:r>
        <w:t xml:space="preserve"> </w:t>
      </w:r>
      <w:r>
        <w:t xml:space="preserve">Bank Transfer (TFT) or Cheque payable to Siam Strategic Advisory Co., Ltd.</w:t>
      </w:r>
    </w:p>
    <w:p>
      <w:pPr>
        <w:pStyle w:val="BodyText"/>
      </w:pPr>
      <w:r>
        <w:rPr>
          <w:bCs/>
          <w:b/>
        </w:rPr>
        <w:t xml:space="preserve">Reference:</w:t>
      </w:r>
      <w:r>
        <w:t xml:space="preserve"> </w:t>
      </w:r>
      <w:r>
        <w:t xml:space="preserve">Please cite Invoice No. INV-2025-BKK-00472 in all payment communications.</w:t>
      </w:r>
    </w:p>
    <w:p>
      <w:pPr>
        <w:pStyle w:val="BodyText"/>
      </w:pPr>
      <w:r>
        <w:rPr>
          <w:bCs/>
          <w:b/>
        </w:rPr>
        <w:t xml:space="preserve">Due Date:</w:t>
      </w:r>
      <w:r>
        <w:t xml:space="preserve"> </w:t>
      </w:r>
      <w:r>
        <w:t xml:space="preserve">15 July 2025 (30 days from issue date). Late payments shall accrue interest at 1.5% per month as stipulated under the Thai Civil and Commercial Code.</w:t>
      </w:r>
    </w:p>
    <w:p>
      <w:pPr>
        <w:pStyle w:val="BodyText"/>
      </w:pPr>
      <w:r>
        <w:t xml:space="preserve">Terms &amp; Conditions of This Invoice</w:t>
      </w:r>
    </w:p>
    <w:p>
      <w:pPr>
        <w:pStyle w:val="BodyText"/>
      </w:pPr>
      <w:r>
        <w:rPr>
          <w:bCs/>
          <w:b/>
        </w:rPr>
        <w:t xml:space="preserve">1. Scope of Business Consultant Engagement:</w:t>
      </w:r>
      <w:r>
        <w:t xml:space="preserve"> </w:t>
      </w:r>
      <w:r>
        <w:t xml:space="preserve">This Invoice covers all professional services rendered by Siam Strategic Advisory Co., Ltd. in its capacity as a Business Consultant to Chulalongkorn Retail Group PCL during the period of 1 April 2025 through 30 June 2025. All consulting activities were conducted primarily in Thailand Bangkok, with on-site visits to client premises and remote advisory sessions as detailed in the line items above.</w:t>
      </w:r>
    </w:p>
    <w:p>
      <w:pPr>
        <w:pStyle w:val="BodyText"/>
      </w:pPr>
      <w:r>
        <w:rPr>
          <w:bCs/>
          <w:b/>
        </w:rPr>
        <w:t xml:space="preserve">2. Invoice Validity:</w:t>
      </w:r>
      <w:r>
        <w:t xml:space="preserve"> </w:t>
      </w:r>
      <w:r>
        <w:t xml:space="preserve">This Invoice is valid for payment within thirty (30) calendar days from the date of issue. The Business Consultant reserves the right to suspend ongoing advisory services if payment is not received by the stated due date of 15 July 2025.</w:t>
      </w:r>
    </w:p>
    <w:p>
      <w:pPr>
        <w:pStyle w:val="BodyText"/>
      </w:pPr>
      <w:r>
        <w:rPr>
          <w:bCs/>
          <w:b/>
        </w:rPr>
        <w:t xml:space="preserve">3. Tax Compliance (Thailand):</w:t>
      </w:r>
      <w:r>
        <w:t xml:space="preserve"> </w:t>
      </w:r>
      <w:r>
        <w:t xml:space="preserve">All amounts are stated in Thai Baht (THB). Value Added Tax (VAT) at the standard rate of 7% has been applied in accordance with the Thai Revenue Code. Withholding tax of 3% has been deducted at source as required for services rendered by a Thai resident Business Consultant. The client is responsible for filing the relevant withholding tax return (P.N.D. 53) with the Revenue Department within the prescribed period.</w:t>
      </w:r>
    </w:p>
    <w:p>
      <w:pPr>
        <w:pStyle w:val="BodyText"/>
      </w:pPr>
      <w:r>
        <w:rPr>
          <w:bCs/>
          <w:b/>
        </w:rPr>
        <w:t xml:space="preserve">4. Confidentiality:</w:t>
      </w:r>
      <w:r>
        <w:t xml:space="preserve"> </w:t>
      </w:r>
      <w:r>
        <w:t xml:space="preserve">All data, financial models, strategic plans, and proprietary information shared during the Business Consultant engagement in Thailand Bangkok are subject to strict confidentiality. Neither party shall disclose such information to third parties without prior written consent, in compliance with the Thai Personal Data Protection Act B.E. 2562 (2019).</w:t>
      </w:r>
    </w:p>
    <w:p>
      <w:pPr>
        <w:pStyle w:val="BodyText"/>
      </w:pPr>
      <w:r>
        <w:rPr>
          <w:bCs/>
          <w:b/>
        </w:rPr>
        <w:t xml:space="preserve">5. Dispute Resolution:</w:t>
      </w:r>
      <w:r>
        <w:t xml:space="preserve"> </w:t>
      </w:r>
      <w:r>
        <w:t xml:space="preserve">Any disputes arising from this Invoice or the underlying consulting agreement shall be resolved through mediation in Bangkok, Thailand, in accordance with the rules of the Thai Arbitration Institute. The governing law of this Invoice and the associated service agreement is the law of the Kingdom of Thailand.</w:t>
      </w:r>
    </w:p>
    <w:p>
      <w:pPr>
        <w:pStyle w:val="BodyText"/>
      </w:pPr>
      <w:r>
        <w:rPr>
          <w:bCs/>
          <w:b/>
        </w:rPr>
        <w:t xml:space="preserve">6. Intellectual Property:</w:t>
      </w:r>
      <w:r>
        <w:t xml:space="preserve"> </w:t>
      </w:r>
      <w:r>
        <w:t xml:space="preserve">All reports, frameworks, and strategic deliverables produced by the Business Consultant during this engagement remain the intellectual property of Siam Strategic Advisory Co., Ltd. unless otherwise agreed in writing. The client is granted a non-exclusive, non-transferable license to use the deliverables for internal business purposes within Thailand Bangkok and its operational territories.</w:t>
      </w:r>
    </w:p>
    <w:p>
      <w:pPr>
        <w:pStyle w:val="BodyText"/>
      </w:pPr>
      <w:r>
        <w:rPr>
          <w:bCs/>
          <w:b/>
        </w:rPr>
        <w:t xml:space="preserve">7. Cancellation &amp; Refunds:</w:t>
      </w:r>
      <w:r>
        <w:t xml:space="preserve"> </w:t>
      </w:r>
      <w:r>
        <w:t xml:space="preserve">Services already rendered and documented in this Invoice are non-refundable. Any future engagements may be subject to a 15% cancellation fee if terminated with less than fourteen (14) days' written notice.</w:t>
      </w:r>
    </w:p>
    <w:p>
      <w:pPr>
        <w:pStyle w:val="BodyText"/>
      </w:pPr>
      <w:r>
        <w:rPr>
          <w:bCs/>
          <w:b/>
        </w:rPr>
        <w:t xml:space="preserve">8. Governing Jurisdiction:</w:t>
      </w:r>
      <w:r>
        <w:t xml:space="preserve"> </w:t>
      </w:r>
      <w:r>
        <w:t xml:space="preserve">This Invoice is issued under the commercial laws of Thailand. The Business Consultant operates from its registered office in Pathumwan, Bangkok, and all legal proceedings shall be subject to the exclusive jurisdiction of the courts of Bangkok, Thailand.</w:t>
      </w:r>
    </w:p>
    <w:p>
      <w:pPr>
        <w:pStyle w:val="BodyText"/>
      </w:pPr>
      <w:r>
        <w:rPr>
          <w:bCs/>
          <w:b/>
        </w:rPr>
        <w:t xml:space="preserve">Siam Strategic Advisory Co., Ltd.</w:t>
      </w:r>
      <w:r>
        <w:t xml:space="preserve"> </w:t>
      </w:r>
      <w:r>
        <w:t xml:space="preserve">– Registered Business Consultant Firm in Thailand Bangkok</w:t>
      </w:r>
    </w:p>
    <w:p>
      <w:pPr>
        <w:pStyle w:val="BodyText"/>
      </w:pPr>
      <w:r>
        <w:t xml:space="preserve">Company Registration No. 0105558901234 | VAT Registered | Thai Business Consultant License TH-BC-2019-00342</w:t>
      </w:r>
    </w:p>
    <w:p>
      <w:pPr>
        <w:pStyle w:val="BodyText"/>
      </w:pPr>
      <w:r>
        <w:t xml:space="preserve">This Invoice is generated electronically and is valid without a physical signature. For verification, contact billing@siamstrategic.co.th or +66 (0) 2 888 4521.</w:t>
      </w:r>
    </w:p>
    <w:p>
      <w:pPr>
        <w:pStyle w:val="BodyText"/>
      </w:pPr>
      <w:r>
        <w:t xml:space="preserve">Thank you for engaging our Business Consultant services in Thailand Bangkok.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Thailand Bangkok</dc:title>
  <dc:creator/>
  <dc:language>en</dc:language>
  <cp:keywords/>
  <dcterms:created xsi:type="dcterms:W3CDTF">2026-10-10T07:03:42Z</dcterms:created>
  <dcterms:modified xsi:type="dcterms:W3CDTF">2026-10-10T07:03:42Z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