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Turkey</w:t>
      </w:r>
      <w:r>
        <w:t xml:space="preserve"> </w:t>
      </w:r>
      <w:r>
        <w:t xml:space="preserve">Ankara</w:t>
      </w:r>
    </w:p>
    <w:p>
      <w:pPr>
        <w:pStyle w:val="FirstParagraph"/>
      </w:pPr>
      <w:r>
        <w:t xml:space="preserve">Invoice</w:t>
      </w:r>
    </w:p>
    <w:p>
      <w:pPr>
        <w:pStyle w:val="BodyText"/>
      </w:pPr>
      <w:r>
        <w:t xml:space="preserve">Business Consultant Professional Services — Turkey Ankara</w:t>
      </w:r>
    </w:p>
    <w:p>
      <w:pPr>
        <w:pStyle w:val="BodyText"/>
      </w:pPr>
      <w:r>
        <w:t xml:space="preserve">PAID — CONFIRMED</w:t>
      </w:r>
    </w:p>
    <w:p>
      <w:pPr>
        <w:pStyle w:val="BodyText"/>
      </w:pPr>
      <w:r>
        <w:rPr>
          <w:bCs/>
          <w:b/>
        </w:rPr>
        <w:t xml:space="preserve">Ankara Strategic Business Consultant Ltd.</w:t>
      </w:r>
      <w:r>
        <w:br/>
      </w:r>
      <w:r>
        <w:t xml:space="preserve">Kızılay Mah. Atatürk Bulvarı No: 142/7</w:t>
      </w:r>
      <w:r>
        <w:br/>
      </w:r>
      <w:r>
        <w:t xml:space="preserve">Çankaya, 06690 Ankara, Turkey</w:t>
      </w:r>
      <w:r>
        <w:br/>
      </w:r>
      <w:r>
        <w:t xml:space="preserve">Tax ID (VKN): 1234567890</w:t>
      </w:r>
      <w:r>
        <w:br/>
      </w:r>
      <w:r>
        <w:t xml:space="preserve">Phone: +90 312 445 6789</w:t>
      </w:r>
      <w:r>
        <w:br/>
      </w:r>
      <w:r>
        <w:t xml:space="preserve">Email: billing@ankarabusinessconsultant.com.tr</w:t>
      </w:r>
      <w:r>
        <w:br/>
      </w:r>
      <w:r>
        <w:t xml:space="preserve">Web: www.ankarabusinessconsultant.com.tr</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INV-2025-ANK-00487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bookmarkEnd w:id="20"/>
    <w:bookmarkStart w:id="21" w:name="billed-to-client"/>
    <w:p>
      <w:pPr>
        <w:pStyle w:val="Heading3"/>
      </w:pPr>
      <w:r>
        <w:t xml:space="preserve">Billed To (Client)</w:t>
      </w:r>
    </w:p>
    <w:p>
      <w:pPr>
        <w:pStyle w:val="FirstParagraph"/>
      </w:pPr>
      <w:r>
        <w:rPr>
          <w:bCs/>
          <w:b/>
        </w:rPr>
        <w:t xml:space="preserve">Meridian Trade &amp; Logistics A.Ş.</w:t>
      </w:r>
    </w:p>
    <w:p>
      <w:pPr>
        <w:pStyle w:val="BodyText"/>
      </w:pPr>
      <w:r>
        <w:t xml:space="preserve">İvedik OSB 1200. Cadde No: 34</w:t>
      </w:r>
    </w:p>
    <w:p>
      <w:pPr>
        <w:pStyle w:val="BodyText"/>
      </w:pPr>
      <w:r>
        <w:t xml:space="preserve">İvedik, 06230 Ankara, Turkey</w:t>
      </w:r>
    </w:p>
    <w:p>
      <w:pPr>
        <w:pStyle w:val="BodyText"/>
      </w:pPr>
      <w:r>
        <w:t xml:space="preserve">Tax ID (VKN): 9876543210</w:t>
      </w:r>
    </w:p>
    <w:p>
      <w:pPr>
        <w:pStyle w:val="BodyText"/>
      </w:pPr>
      <w:r>
        <w:t xml:space="preserve">Contact: Mr. Emre Yılmaz, CFO</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Business Consultant Service Description</w:t>
            </w:r>
          </w:p>
        </w:tc>
        <w:tc>
          <w:tcPr/>
          <w:p>
            <w:pPr>
              <w:pStyle w:val="Compact"/>
              <w:jc w:val="left"/>
            </w:pPr>
            <w:r>
              <w:t xml:space="preserve">Hours</w:t>
            </w:r>
          </w:p>
        </w:tc>
        <w:tc>
          <w:tcPr/>
          <w:p>
            <w:pPr>
              <w:pStyle w:val="Compact"/>
              <w:jc w:val="left"/>
            </w:pPr>
            <w:r>
              <w:t xml:space="preserve">Rate (TRY)</w:t>
            </w:r>
          </w:p>
        </w:tc>
        <w:tc>
          <w:tcPr/>
          <w:p>
            <w:pPr>
              <w:pStyle w:val="Compact"/>
              <w:jc w:val="left"/>
            </w:pPr>
            <w:r>
              <w:t xml:space="preserve">Amount (TRY)</w:t>
            </w:r>
          </w:p>
        </w:tc>
        <w:tc>
          <w:tcPr/>
          <w:p>
            <w:pPr>
              <w:pStyle w:val="Compact"/>
              <w:jc w:val="left"/>
            </w:pPr>
            <w:r>
              <w:t xml:space="preserve">VAT (KDV 20%)</w:t>
            </w:r>
          </w:p>
        </w:tc>
      </w:tr>
      <w:tr>
        <w:tc>
          <w:tcPr/>
          <w:p>
            <w:pPr>
              <w:pStyle w:val="Compact"/>
              <w:jc w:val="left"/>
            </w:pPr>
            <w:r>
              <w:t xml:space="preserve">1</w:t>
            </w:r>
          </w:p>
        </w:tc>
        <w:tc>
          <w:tcPr/>
          <w:p>
            <w:pPr>
              <w:pStyle w:val="Compact"/>
              <w:jc w:val="left"/>
            </w:pPr>
            <w:r>
              <w:t xml:space="preserve">Strategic Business Planning &amp; Market Analysis for Turkey Ankara region — Comprehensive competitive landscape assessment and five-year growth roadmap development</w:t>
            </w:r>
          </w:p>
        </w:tc>
        <w:tc>
          <w:tcPr/>
          <w:p>
            <w:pPr>
              <w:pStyle w:val="Compact"/>
              <w:jc w:val="left"/>
            </w:pPr>
            <w:r>
              <w:t xml:space="preserve">32</w:t>
            </w:r>
          </w:p>
        </w:tc>
        <w:tc>
          <w:tcPr/>
          <w:p>
            <w:pPr>
              <w:pStyle w:val="Compact"/>
              <w:jc w:val="left"/>
            </w:pPr>
            <w:r>
              <w:t xml:space="preserve">2,500.00</w:t>
            </w:r>
          </w:p>
        </w:tc>
        <w:tc>
          <w:tcPr/>
          <w:p>
            <w:pPr>
              <w:pStyle w:val="Compact"/>
              <w:jc w:val="left"/>
            </w:pPr>
            <w:r>
              <w:t xml:space="preserve">80,000.00</w:t>
            </w:r>
          </w:p>
        </w:tc>
        <w:tc>
          <w:tcPr/>
          <w:p>
            <w:pPr>
              <w:pStyle w:val="Compact"/>
              <w:jc w:val="left"/>
            </w:pPr>
            <w:r>
              <w:t xml:space="preserve">16,000.00</w:t>
            </w:r>
          </w:p>
        </w:tc>
      </w:tr>
      <w:tr>
        <w:tc>
          <w:tcPr/>
          <w:p>
            <w:pPr>
              <w:pStyle w:val="Compact"/>
              <w:jc w:val="left"/>
            </w:pPr>
            <w:r>
              <w:t xml:space="preserve">2</w:t>
            </w:r>
          </w:p>
        </w:tc>
        <w:tc>
          <w:tcPr/>
          <w:p>
            <w:pPr>
              <w:pStyle w:val="Compact"/>
              <w:jc w:val="left"/>
            </w:pPr>
            <w:r>
              <w:t xml:space="preserve">Operational Efficiency Consulting — Process re-engineering, supply chain optimization, and lean management implementation for Ankara-based logistics operations</w:t>
            </w:r>
          </w:p>
        </w:tc>
        <w:tc>
          <w:tcPr/>
          <w:p>
            <w:pPr>
              <w:pStyle w:val="Compact"/>
              <w:jc w:val="left"/>
            </w:pPr>
            <w:r>
              <w:t xml:space="preserve">24</w:t>
            </w:r>
          </w:p>
        </w:tc>
        <w:tc>
          <w:tcPr/>
          <w:p>
            <w:pPr>
              <w:pStyle w:val="Compact"/>
              <w:jc w:val="left"/>
            </w:pPr>
            <w:r>
              <w:t xml:space="preserve">2,800.00</w:t>
            </w:r>
          </w:p>
        </w:tc>
        <w:tc>
          <w:tcPr/>
          <w:p>
            <w:pPr>
              <w:pStyle w:val="Compact"/>
              <w:jc w:val="left"/>
            </w:pPr>
            <w:r>
              <w:t xml:space="preserve">67,200.00</w:t>
            </w:r>
          </w:p>
        </w:tc>
        <w:tc>
          <w:tcPr/>
          <w:p>
            <w:pPr>
              <w:pStyle w:val="Compact"/>
              <w:jc w:val="left"/>
            </w:pPr>
            <w:r>
              <w:t xml:space="preserve">13,440.00</w:t>
            </w:r>
          </w:p>
        </w:tc>
      </w:tr>
      <w:tr>
        <w:tc>
          <w:tcPr/>
          <w:p>
            <w:pPr>
              <w:pStyle w:val="Compact"/>
              <w:jc w:val="left"/>
            </w:pPr>
            <w:r>
              <w:t xml:space="preserve">3</w:t>
            </w:r>
          </w:p>
        </w:tc>
        <w:tc>
          <w:tcPr/>
          <w:p>
            <w:pPr>
              <w:pStyle w:val="Compact"/>
              <w:jc w:val="left"/>
            </w:pPr>
            <w:r>
              <w:t xml:space="preserve">Financial Restructuring Advisory — Capital structure analysis, cost reduction strategies, and investment feasibility studies tailored to the Turkey Ankara economic environment</w:t>
            </w:r>
          </w:p>
        </w:tc>
        <w:tc>
          <w:tcPr/>
          <w:p>
            <w:pPr>
              <w:pStyle w:val="Compact"/>
              <w:jc w:val="left"/>
            </w:pPr>
            <w:r>
              <w:t xml:space="preserve">16</w:t>
            </w:r>
          </w:p>
        </w:tc>
        <w:tc>
          <w:tcPr/>
          <w:p>
            <w:pPr>
              <w:pStyle w:val="Compact"/>
              <w:jc w:val="left"/>
            </w:pPr>
            <w:r>
              <w:t xml:space="preserve">3,200.00</w:t>
            </w:r>
          </w:p>
        </w:tc>
        <w:tc>
          <w:tcPr/>
          <w:p>
            <w:pPr>
              <w:pStyle w:val="Compact"/>
              <w:jc w:val="left"/>
            </w:pPr>
            <w:r>
              <w:t xml:space="preserve">51,200.00</w:t>
            </w:r>
          </w:p>
        </w:tc>
        <w:tc>
          <w:tcPr/>
          <w:p>
            <w:pPr>
              <w:pStyle w:val="Compact"/>
              <w:jc w:val="left"/>
            </w:pPr>
            <w:r>
              <w:t xml:space="preserve">10,240.00</w:t>
            </w:r>
          </w:p>
        </w:tc>
      </w:tr>
      <w:tr>
        <w:tc>
          <w:tcPr/>
          <w:p>
            <w:pPr>
              <w:pStyle w:val="Compact"/>
              <w:jc w:val="left"/>
            </w:pPr>
            <w:r>
              <w:t xml:space="preserve">4</w:t>
            </w:r>
          </w:p>
        </w:tc>
        <w:tc>
          <w:tcPr/>
          <w:p>
            <w:pPr>
              <w:pStyle w:val="Compact"/>
              <w:jc w:val="left"/>
            </w:pPr>
            <w:r>
              <w:t xml:space="preserve">Digital Transformation Roadmap — Technology adoption strategy, ERP system selection guidance, and change management planning for the Business Consultant engagement</w:t>
            </w:r>
          </w:p>
        </w:tc>
        <w:tc>
          <w:tcPr/>
          <w:p>
            <w:pPr>
              <w:pStyle w:val="Compact"/>
              <w:jc w:val="left"/>
            </w:pPr>
            <w:r>
              <w:t xml:space="preserve">20</w:t>
            </w:r>
          </w:p>
        </w:tc>
        <w:tc>
          <w:tcPr/>
          <w:p>
            <w:pPr>
              <w:pStyle w:val="Compact"/>
              <w:jc w:val="left"/>
            </w:pPr>
            <w:r>
              <w:t xml:space="preserve">2,600.00</w:t>
            </w:r>
          </w:p>
        </w:tc>
        <w:tc>
          <w:tcPr/>
          <w:p>
            <w:pPr>
              <w:pStyle w:val="Compact"/>
              <w:jc w:val="left"/>
            </w:pPr>
            <w:r>
              <w:t xml:space="preserve">52,000.00</w:t>
            </w:r>
          </w:p>
        </w:tc>
        <w:tc>
          <w:tcPr/>
          <w:p>
            <w:pPr>
              <w:pStyle w:val="Compact"/>
              <w:jc w:val="left"/>
            </w:pPr>
            <w:r>
              <w:t xml:space="preserve">10,400.00</w:t>
            </w:r>
          </w:p>
        </w:tc>
      </w:tr>
      <w:tr>
        <w:tc>
          <w:tcPr/>
          <w:p>
            <w:pPr>
              <w:pStyle w:val="Compact"/>
              <w:jc w:val="left"/>
            </w:pPr>
            <w:r>
              <w:t xml:space="preserve">5</w:t>
            </w:r>
          </w:p>
        </w:tc>
        <w:tc>
          <w:tcPr/>
          <w:p>
            <w:pPr>
              <w:pStyle w:val="Compact"/>
              <w:jc w:val="left"/>
            </w:pPr>
            <w:r>
              <w:t xml:space="preserve">Regulatory Compliance &amp; Legal Advisory — Turkish Commercial Code compliance review, KOSGEB grant eligibility assessment, and Ankara municipal licensing guidance</w:t>
            </w:r>
          </w:p>
        </w:tc>
        <w:tc>
          <w:tcPr/>
          <w:p>
            <w:pPr>
              <w:pStyle w:val="Compact"/>
              <w:jc w:val="left"/>
            </w:pPr>
            <w:r>
              <w:t xml:space="preserve">12</w:t>
            </w:r>
          </w:p>
        </w:tc>
        <w:tc>
          <w:tcPr/>
          <w:p>
            <w:pPr>
              <w:pStyle w:val="Compact"/>
              <w:jc w:val="left"/>
            </w:pPr>
            <w:r>
              <w:t xml:space="preserve">3,000.00</w:t>
            </w:r>
          </w:p>
        </w:tc>
        <w:tc>
          <w:tcPr/>
          <w:p>
            <w:pPr>
              <w:pStyle w:val="Compact"/>
              <w:jc w:val="left"/>
            </w:pPr>
            <w:r>
              <w:t xml:space="preserve">36,000.00</w:t>
            </w:r>
          </w:p>
        </w:tc>
        <w:tc>
          <w:tcPr/>
          <w:p>
            <w:pPr>
              <w:pStyle w:val="Compact"/>
              <w:jc w:val="left"/>
            </w:pPr>
            <w:r>
              <w:t xml:space="preserve">7,200.00</w:t>
            </w:r>
          </w:p>
        </w:tc>
      </w:tr>
      <w:tr>
        <w:tc>
          <w:tcPr/>
          <w:p>
            <w:pPr>
              <w:pStyle w:val="Compact"/>
              <w:jc w:val="left"/>
            </w:pPr>
            <w:r>
              <w:t xml:space="preserve">6</w:t>
            </w:r>
          </w:p>
        </w:tc>
        <w:tc>
          <w:tcPr/>
          <w:p>
            <w:pPr>
              <w:pStyle w:val="Compact"/>
              <w:jc w:val="left"/>
            </w:pPr>
            <w:r>
              <w:t xml:space="preserve">Executive Leadership Training &amp; Team Development — On-site workshops conducted at the client’s Ankara headquarters for senior management and department heads</w:t>
            </w:r>
          </w:p>
        </w:tc>
        <w:tc>
          <w:tcPr/>
          <w:p>
            <w:pPr>
              <w:pStyle w:val="Compact"/>
              <w:jc w:val="left"/>
            </w:pPr>
            <w:r>
              <w:t xml:space="preserve">10</w:t>
            </w:r>
          </w:p>
        </w:tc>
        <w:tc>
          <w:tcPr/>
          <w:p>
            <w:pPr>
              <w:pStyle w:val="Compact"/>
              <w:jc w:val="left"/>
            </w:pPr>
            <w:r>
              <w:t xml:space="preserve">3,500.00</w:t>
            </w:r>
          </w:p>
        </w:tc>
        <w:tc>
          <w:tcPr/>
          <w:p>
            <w:pPr>
              <w:pStyle w:val="Compact"/>
              <w:jc w:val="left"/>
            </w:pPr>
            <w:r>
              <w:t xml:space="preserve">35,000.00</w:t>
            </w:r>
          </w:p>
        </w:tc>
        <w:tc>
          <w:tcPr/>
          <w:p>
            <w:pPr>
              <w:pStyle w:val="Compact"/>
              <w:jc w:val="left"/>
            </w:pPr>
            <w:r>
              <w:t xml:space="preserve">7,000.00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(Net)</w:t>
            </w:r>
          </w:p>
        </w:tc>
        <w:tc>
          <w:tcPr/>
          <w:p>
            <w:pPr>
              <w:pStyle w:val="Compact"/>
              <w:jc w:val="left"/>
            </w:pPr>
            <w:r>
              <w:t xml:space="preserve">321,400.00 TRY</w:t>
            </w:r>
          </w:p>
        </w:tc>
      </w:tr>
      <w:tr>
        <w:tc>
          <w:tcPr/>
          <w:p>
            <w:pPr>
              <w:pStyle w:val="Compact"/>
              <w:jc w:val="left"/>
            </w:pPr>
            <w:r>
              <w:t xml:space="preserve">VAT / KDV (20%)</w:t>
            </w:r>
          </w:p>
        </w:tc>
        <w:tc>
          <w:tcPr/>
          <w:p>
            <w:pPr>
              <w:pStyle w:val="Compact"/>
              <w:jc w:val="left"/>
            </w:pPr>
            <w:r>
              <w:t xml:space="preserve">64,280.00 TRY</w:t>
            </w:r>
          </w:p>
        </w:tc>
      </w:tr>
      <w:tr>
        <w:tc>
          <w:tcPr/>
          <w:p>
            <w:pPr>
              <w:pStyle w:val="Compact"/>
              <w:jc w:val="left"/>
            </w:pPr>
            <w:r>
              <w:t xml:space="preserve">Withholding Tax (Stopaj 2%)</w:t>
            </w:r>
          </w:p>
        </w:tc>
        <w:tc>
          <w:tcPr/>
          <w:p>
            <w:pPr>
              <w:pStyle w:val="Compact"/>
              <w:jc w:val="left"/>
            </w:pPr>
            <w:r>
              <w:t xml:space="preserve">-6,428.00 TRY</w:t>
            </w:r>
          </w:p>
        </w:tc>
      </w:tr>
      <w:tr>
        <w:tc>
          <w:tcPr/>
          <w:p>
            <w:pPr>
              <w:pStyle w:val="Compact"/>
              <w:jc w:val="left"/>
            </w:pPr>
            <w:r>
              <w:t xml:space="preserve">TOTAL INVOICE AMOUNT</w:t>
            </w:r>
          </w:p>
        </w:tc>
        <w:tc>
          <w:tcPr/>
          <w:p>
            <w:pPr>
              <w:pStyle w:val="Compact"/>
              <w:jc w:val="left"/>
            </w:pPr>
            <w:r>
              <w:t xml:space="preserve">379,252.00 TRY</w:t>
            </w:r>
          </w:p>
        </w:tc>
      </w:tr>
    </w:tbl>
    <w:bookmarkStart w:id="22" w:name="invoice-notes-payment-information"/>
    <w:p>
      <w:pPr>
        <w:pStyle w:val="Heading3"/>
      </w:pPr>
      <w:r>
        <w:t xml:space="preserve">Invoice Notes &amp; Payment Information</w:t>
      </w:r>
    </w:p>
    <w:p>
      <w:pPr>
        <w:pStyle w:val="FirstParagraph"/>
      </w:pPr>
      <w:r>
        <w:rPr>
          <w:bCs/>
          <w:b/>
        </w:rPr>
        <w:t xml:space="preserve">Bank:</w:t>
      </w:r>
      <w:r>
        <w:t xml:space="preserve"> </w:t>
      </w:r>
      <w:r>
        <w:t xml:space="preserve">Ziraat Bankası A.Ş. — Ankara Çankaya Branch</w:t>
      </w:r>
    </w:p>
    <w:p>
      <w:pPr>
        <w:pStyle w:val="BodyText"/>
      </w:pPr>
      <w:r>
        <w:rPr>
          <w:bCs/>
          <w:b/>
        </w:rPr>
        <w:t xml:space="preserve">IBAN:</w:t>
      </w:r>
      <w:r>
        <w:t xml:space="preserve"> </w:t>
      </w:r>
      <w:r>
        <w:t xml:space="preserve">TR12 0001 0000 1234 5678 9012 34</w:t>
      </w:r>
    </w:p>
    <w:p>
      <w:pPr>
        <w:pStyle w:val="BodyText"/>
      </w:pPr>
      <w:r>
        <w:rPr>
          <w:bCs/>
          <w:b/>
        </w:rPr>
        <w:t xml:space="preserve">SWIFT/BIC:</w:t>
      </w:r>
      <w:r>
        <w:t xml:space="preserve"> </w:t>
      </w:r>
      <w:r>
        <w:t xml:space="preserve">TCZBTR2A</w:t>
      </w:r>
    </w:p>
    <w:p>
      <w:pPr>
        <w:pStyle w:val="BodyText"/>
      </w:pPr>
      <w:r>
        <w:rPr>
          <w:bCs/>
          <w:b/>
        </w:rPr>
        <w:t xml:space="preserve">Payment Reference:</w:t>
      </w:r>
      <w:r>
        <w:t xml:space="preserve"> </w:t>
      </w:r>
      <w:r>
        <w:t xml:space="preserve">INV-2025-ANK-00487</w:t>
      </w:r>
    </w:p>
    <w:p>
      <w:pPr>
        <w:pStyle w:val="BodyText"/>
      </w:pPr>
      <w:r>
        <w:t xml:space="preserve">This Invoice for Business Consultant services rendered in Turkey Ankara is payable within 15 calendar days from the Invoice date. Late payments shall incur a statutory interest rate as defined under Turkish Commercial Code Article 30. All amounts are denominated in Turkish Lira (TRY). The Business Consultant firm reserves the right to adjust rates for subsequent engagements based on the Ankara Consumer Price Index (TÜFE) published by TÜİK.</w:t>
      </w:r>
    </w:p>
    <w:bookmarkEnd w:id="22"/>
    <w:bookmarkStart w:id="23" w:name="terms-conditions-of-this-invoice"/>
    <w:p>
      <w:pPr>
        <w:pStyle w:val="Heading3"/>
      </w:pPr>
      <w:r>
        <w:t xml:space="preserve">Terms &amp; Conditions of This Invoice</w:t>
      </w:r>
    </w:p>
    <w:p>
      <w:pPr>
        <w:pStyle w:val="FirstParagraph"/>
      </w:pPr>
      <w:r>
        <w:t xml:space="preserve">1. This Invoice constitutes a formal request for payment for Business Consultant professional services delivered to the client in Turkey Ankara during the stated service period. All services were performed in accordance with the Master Service Agreement dated 01 March 2025.</w:t>
      </w:r>
    </w:p>
    <w:p>
      <w:pPr>
        <w:pStyle w:val="BodyText"/>
      </w:pPr>
      <w:r>
        <w:t xml:space="preserve">2. The Business Consultant engagement includes on-site visits to the client’s Ankara premises, remote advisory sessions, and delivery of written reports. All intellectual property generated under this Invoice belongs to the client upon full payment.</w:t>
      </w:r>
    </w:p>
    <w:p>
      <w:pPr>
        <w:pStyle w:val="BodyText"/>
      </w:pPr>
      <w:r>
        <w:t xml:space="preserve">3. This Invoice is subject to the Turkish Tax Procedure Law (Vergi Usul Kanunu) and must be recorded in the client’s accounting books within the statutory period. The VAT (KDV) amount of 64,280.00 TRY is deductible by the client as input tax in accordance with Turkish VAT regulations.</w:t>
      </w:r>
    </w:p>
    <w:p>
      <w:pPr>
        <w:pStyle w:val="BodyText"/>
      </w:pPr>
      <w:r>
        <w:t xml:space="preserve">4. Any disputes arising from this Invoice shall be resolved by the Ankara Commercial Courts. The governing law for this Business Consultant Invoice and all related services is the Republic of Turkey legal framework.</w:t>
      </w:r>
    </w:p>
    <w:p>
      <w:pPr>
        <w:pStyle w:val="BodyText"/>
      </w:pPr>
      <w:r>
        <w:t xml:space="preserve">5. This Invoice is valid for 90 days from the date of issue. After this period, the Business Consultant firm may reissue the Invoice with updated tax calculations if applicable rates have changed in Turkey Ankara or nationally.</w:t>
      </w:r>
    </w:p>
    <w:bookmarkEnd w:id="23"/>
    <w:p>
      <w:pPr>
        <w:pStyle w:val="BodyText"/>
      </w:pPr>
      <w:r>
        <w:rPr>
          <w:bCs/>
          <w:b/>
        </w:rPr>
        <w:t xml:space="preserve">Ankara Strategic Business Consultant Ltd.</w:t>
      </w:r>
      <w:r>
        <w:t xml:space="preserve"> </w:t>
      </w:r>
      <w:r>
        <w:t xml:space="preserve">— Registered in the Ankara Trade Registry, File No: 2019/45678</w:t>
      </w:r>
    </w:p>
    <w:p>
      <w:pPr>
        <w:pStyle w:val="BodyText"/>
      </w:pPr>
      <w:r>
        <w:t xml:space="preserve">Chamber of Commerce: Ankara Ticaret Odası (ATO) — Member No: 123456</w:t>
      </w:r>
    </w:p>
    <w:p>
      <w:pPr>
        <w:pStyle w:val="BodyText"/>
      </w:pPr>
      <w:r>
        <w:t xml:space="preserve">This Invoice was generated electronically in compliance with the Turkish e-Invoice (e-Fatura) system requirements.</w:t>
      </w:r>
    </w:p>
    <w:p>
      <w:pPr>
        <w:pStyle w:val="BodyText"/>
      </w:pPr>
      <w:r>
        <w:t xml:space="preserve">Thank you for choosing our Business Consultant services in Turkey Ankara. We look forward to continuing our professional partnership.</w:t>
      </w:r>
    </w:p>
    <w:p>
      <w:pPr>
        <w:pStyle w:val="BodyText"/>
      </w:pPr>
      <w:r>
        <w:t xml:space="preserve">© 2025 Ankara Strategic Business Consultant Ltd. All rights reserved. Invoice INV-2025-ANK-00487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Business Consultant Services - Turkey Ankara</dc:title>
  <dc:creator/>
  <dc:language>en</dc:language>
  <cp:keywords/>
  <dcterms:created xsi:type="dcterms:W3CDTF">2026-10-10T03:13:12Z</dcterms:created>
  <dcterms:modified xsi:type="dcterms:W3CDTF">2026-10-10T03:13:12Z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