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Professional Business Consultant Services</w:t>
      </w:r>
    </w:p>
    <w:p>
      <w:pPr>
        <w:pStyle w:val="BodyText"/>
      </w:pPr>
      <w:r>
        <w:t xml:space="preserve">Uganda Kampala</w:t>
      </w:r>
    </w:p>
    <w:bookmarkEnd w:id="20"/>
    <w:p>
      <w:pPr>
        <w:pStyle w:val="BodyText"/>
      </w:pPr>
      <w:r>
        <w:rPr>
          <w:bCs/>
          <w:b/>
        </w:rPr>
        <w:t xml:space="preserve">Invoice No:</w:t>
      </w:r>
      <w:r>
        <w:t xml:space="preserve"> </w:t>
      </w:r>
      <w:r>
        <w:t xml:space="preserve">UG-KLA-2025-0047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Ugandan Shillings (UGX)</w:t>
      </w:r>
    </w:p>
    <w:bookmarkStart w:id="21" w:name="business-consultant-service-provider"/>
    <w:p>
      <w:pPr>
        <w:pStyle w:val="Heading3"/>
      </w:pPr>
      <w:r>
        <w:t xml:space="preserve">Business Consultant (Service Provider)</w:t>
      </w:r>
    </w:p>
    <w:p>
      <w:pPr>
        <w:pStyle w:val="FirstParagraph"/>
      </w:pPr>
      <w:r>
        <w:rPr>
          <w:bCs/>
          <w:b/>
        </w:rPr>
        <w:t xml:space="preserve">Apex Strategic Advisory Ltd.</w:t>
      </w:r>
    </w:p>
    <w:p>
      <w:pPr>
        <w:pStyle w:val="BodyText"/>
      </w:pPr>
      <w:r>
        <w:t xml:space="preserve">Plot 14, Kampala Road, Block C, Suite 302</w:t>
      </w:r>
    </w:p>
    <w:p>
      <w:pPr>
        <w:pStyle w:val="BodyText"/>
      </w:pPr>
      <w:r>
        <w:t xml:space="preserve">Kampala, Uganda</w:t>
      </w:r>
    </w:p>
    <w:p>
      <w:pPr>
        <w:pStyle w:val="BodyText"/>
      </w:pPr>
      <w:r>
        <w:t xml:space="preserve">Tel: +256 772 554 890</w:t>
      </w:r>
    </w:p>
    <w:p>
      <w:pPr>
        <w:pStyle w:val="BodyText"/>
      </w:pPr>
      <w:r>
        <w:t xml:space="preserve">Email: billing@apexadvisory.co.ug</w:t>
      </w:r>
    </w:p>
    <w:p>
      <w:pPr>
        <w:pStyle w:val="BodyText"/>
      </w:pPr>
      <w:r>
        <w:t xml:space="preserve">TIN: 100234567-000123</w:t>
      </w:r>
    </w:p>
    <w:p>
      <w:pPr>
        <w:pStyle w:val="BodyText"/>
      </w:pPr>
      <w:r>
        <w:t xml:space="preserve">UCC Reg: 000-45678-901</w:t>
      </w:r>
    </w:p>
    <w:bookmarkEnd w:id="21"/>
    <w:bookmarkStart w:id="22" w:name="bill-to-client"/>
    <w:p>
      <w:pPr>
        <w:pStyle w:val="Heading3"/>
      </w:pPr>
      <w:r>
        <w:t xml:space="preserve">Bill To (Client)</w:t>
      </w:r>
    </w:p>
    <w:p>
      <w:pPr>
        <w:pStyle w:val="FirstParagraph"/>
      </w:pPr>
      <w:r>
        <w:rPr>
          <w:bCs/>
          <w:b/>
        </w:rPr>
        <w:t xml:space="preserve">East African Manufacturing Group Ltd.</w:t>
      </w:r>
    </w:p>
    <w:p>
      <w:pPr>
        <w:pStyle w:val="BodyText"/>
      </w:pPr>
      <w:r>
        <w:t xml:space="preserve">Industrial Area, Plot 7, Ntinda</w:t>
      </w:r>
    </w:p>
    <w:p>
      <w:pPr>
        <w:pStyle w:val="BodyText"/>
      </w:pPr>
      <w:r>
        <w:t xml:space="preserve">Kampala, Uganda</w:t>
      </w:r>
    </w:p>
    <w:p>
      <w:pPr>
        <w:pStyle w:val="BodyText"/>
      </w:pPr>
      <w:r>
        <w:t xml:space="preserve">Attn: Mr. David Okello, Chief Operations Officer</w:t>
      </w:r>
    </w:p>
    <w:p>
      <w:pPr>
        <w:pStyle w:val="BodyText"/>
      </w:pPr>
      <w:r>
        <w:t xml:space="preserve">Tel: +256 701 233 456</w:t>
      </w:r>
    </w:p>
    <w:p>
      <w:pPr>
        <w:pStyle w:val="BodyText"/>
      </w:pPr>
      <w:r>
        <w:t xml:space="preserve">Email: d.okello@eamfg.co.ug</w:t>
      </w:r>
    </w:p>
    <w:p>
      <w:pPr>
        <w:pStyle w:val="BodyText"/>
      </w:pPr>
      <w:r>
        <w:t xml:space="preserve">TIN: 100987654-000456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Strategic Business Planning &amp; Market Entry Analysis for expansion into the East African Community. The Business Consultant conducted a comprehensive review of the client's operational framework, competitive positioning, and regulatory landscape across Uganda, Kenya, Tanzania, and Rwanda.</w:t>
            </w:r>
          </w:p>
        </w:tc>
        <w:tc>
          <w:tcPr/>
          <w:p>
            <w:pPr>
              <w:pStyle w:val="Compact"/>
              <w:jc w:val="left"/>
            </w:pPr>
            <w:r>
              <w:t xml:space="preserve">02 Jun 2025</w:t>
            </w:r>
          </w:p>
        </w:tc>
        <w:tc>
          <w:tcPr/>
          <w:p>
            <w:pPr>
              <w:pStyle w:val="Compact"/>
              <w:jc w:val="left"/>
            </w:pPr>
            <w:r>
              <w:t xml:space="preserve">16 hrs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Operational Efficiency Audit &amp; Process Re-engineering. The Business Consultant performed an on-site assessment at the client's Ntinda manufacturing facility, identifying bottlenecks in the production line and recommending lean manufacturing protocols to reduce waste by an estimated 18%.</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Financial Modelling &amp; Investment Readiness Assessment. The Business Consultant prepared a detailed five-year financial projection, cash-flow sensitivity analysis, and investor presentation deck to support the client's planned Series B funding round targeting diaspora investors and regional development banks.</w:t>
            </w:r>
          </w:p>
        </w:tc>
        <w:tc>
          <w:tcPr/>
          <w:p>
            <w:pPr>
              <w:pStyle w:val="Compact"/>
              <w:jc w:val="left"/>
            </w:pPr>
            <w:r>
              <w:t xml:space="preserve">08 Jun 2025</w:t>
            </w:r>
          </w:p>
        </w:tc>
        <w:tc>
          <w:tcPr/>
          <w:p>
            <w:pPr>
              <w:pStyle w:val="Compact"/>
              <w:jc w:val="left"/>
            </w:pPr>
            <w:r>
              <w:t xml:space="preserve">20 hrs</w:t>
            </w:r>
          </w:p>
        </w:tc>
        <w:tc>
          <w:tcPr/>
          <w:p>
            <w:pPr>
              <w:pStyle w:val="Compact"/>
              <w:jc w:val="left"/>
            </w:pPr>
            <w:r>
              <w:t xml:space="preserve">500,000</w:t>
            </w:r>
          </w:p>
        </w:tc>
        <w:tc>
          <w:tcPr/>
          <w:p>
            <w:pPr>
              <w:pStyle w:val="Compact"/>
              <w:jc w:val="left"/>
            </w:pPr>
            <w:r>
              <w:t xml:space="preserve">10,000,000</w:t>
            </w:r>
          </w:p>
        </w:tc>
      </w:tr>
      <w:tr>
        <w:tc>
          <w:tcPr/>
          <w:p>
            <w:pPr>
              <w:pStyle w:val="Compact"/>
              <w:jc w:val="left"/>
            </w:pPr>
            <w:r>
              <w:t xml:space="preserve">4</w:t>
            </w:r>
          </w:p>
        </w:tc>
        <w:tc>
          <w:tcPr/>
          <w:p>
            <w:pPr>
              <w:pStyle w:val="Compact"/>
              <w:jc w:val="left"/>
            </w:pPr>
            <w:r>
              <w:t xml:space="preserve">Human Capital Strategy &amp; Leadership Development Workshop. The Business Consultant facilitated a two-day executive workshop for the client's senior management team in Kampala, focusing on change management, performance KPIs, and succession planning aligned with the company's 2025–2030 growth trajectory.</w:t>
            </w:r>
          </w:p>
        </w:tc>
        <w:tc>
          <w:tcPr/>
          <w:p>
            <w:pPr>
              <w:pStyle w:val="Compact"/>
              <w:jc w:val="left"/>
            </w:pPr>
            <w:r>
              <w:t xml:space="preserve">10 Jun 2025</w:t>
            </w:r>
          </w:p>
        </w:tc>
        <w:tc>
          <w:tcPr/>
          <w:p>
            <w:pPr>
              <w:pStyle w:val="Compact"/>
              <w:jc w:val="left"/>
            </w:pPr>
            <w:r>
              <w:t xml:space="preserve">16 hrs</w:t>
            </w:r>
          </w:p>
        </w:tc>
        <w:tc>
          <w:tcPr/>
          <w:p>
            <w:pPr>
              <w:pStyle w:val="Compact"/>
              <w:jc w:val="left"/>
            </w:pPr>
            <w:r>
              <w:t xml:space="preserve">550,000</w:t>
            </w:r>
          </w:p>
        </w:tc>
        <w:tc>
          <w:tcPr/>
          <w:p>
            <w:pPr>
              <w:pStyle w:val="Compact"/>
              <w:jc w:val="left"/>
            </w:pPr>
            <w:r>
              <w:t xml:space="preserve">8,800,000</w:t>
            </w:r>
          </w:p>
        </w:tc>
      </w:tr>
      <w:tr>
        <w:tc>
          <w:tcPr/>
          <w:p>
            <w:pPr>
              <w:pStyle w:val="Compact"/>
              <w:jc w:val="left"/>
            </w:pPr>
            <w:r>
              <w:t xml:space="preserve">5</w:t>
            </w:r>
          </w:p>
        </w:tc>
        <w:tc>
          <w:tcPr/>
          <w:p>
            <w:pPr>
              <w:pStyle w:val="Compact"/>
              <w:jc w:val="left"/>
            </w:pPr>
            <w:r>
              <w:t xml:space="preserve">Digital Transformation Roadmap &amp; Technology Advisory. The Business Consultant delivered a 40-page strategic roadmap outlining the phased adoption of ERP systems, IoT-enabled supply chain tracking, and cloud-based customer relationship management tailored to the Uganda Kampala business environment and regional data protection regulations.</w:t>
            </w:r>
          </w:p>
        </w:tc>
        <w:tc>
          <w:tcPr/>
          <w:p>
            <w:pPr>
              <w:pStyle w:val="Compact"/>
              <w:jc w:val="left"/>
            </w:pPr>
            <w:r>
              <w:t xml:space="preserve">12 Jun 2025</w:t>
            </w:r>
          </w:p>
        </w:tc>
        <w:tc>
          <w:tcPr/>
          <w:p>
            <w:pPr>
              <w:pStyle w:val="Compact"/>
              <w:jc w:val="left"/>
            </w:pPr>
            <w:r>
              <w:t xml:space="preserve">12 hrs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Regulatory Compliance Review &amp; Stakeholder Engagement Strategy. The Business Consultant assessed the client's compliance posture with the Uganda Revenue Authority, the Uganda Investment Authority, and the National Environment Management Authority, and drafted a stakeholder engagement plan for community relations in the Kampala metropolitan area.</w:t>
            </w:r>
          </w:p>
        </w:tc>
        <w:tc>
          <w:tcPr/>
          <w:p>
            <w:pPr>
              <w:pStyle w:val="Compact"/>
              <w:jc w:val="left"/>
            </w:pPr>
            <w:r>
              <w:t xml:space="preserve">13 Jun 2025</w:t>
            </w:r>
          </w:p>
        </w:tc>
        <w:tc>
          <w:tcPr/>
          <w:p>
            <w:pPr>
              <w:pStyle w:val="Compact"/>
              <w:jc w:val="left"/>
            </w:pPr>
            <w:r>
              <w:t xml:space="preserve">8 hrs</w:t>
            </w:r>
          </w:p>
        </w:tc>
        <w:tc>
          <w:tcPr/>
          <w:p>
            <w:pPr>
              <w:pStyle w:val="Compact"/>
              <w:jc w:val="left"/>
            </w:pPr>
            <w:r>
              <w:t xml:space="preserve">450,000</w:t>
            </w:r>
          </w:p>
        </w:tc>
        <w:tc>
          <w:tcPr/>
          <w:p>
            <w:pPr>
              <w:pStyle w:val="Compact"/>
              <w:jc w:val="left"/>
            </w:pPr>
            <w:r>
              <w:t xml:space="preserve">3,600,000</w:t>
            </w:r>
          </w:p>
        </w:tc>
      </w:tr>
    </w:tbl>
    <w:p>
      <w:pPr>
        <w:pStyle w:val="BodyText"/>
      </w:pPr>
      <w:r>
        <w:t xml:space="preserve">Subtotal:</w:t>
      </w:r>
      <w:r>
        <w:t xml:space="preserve">UGX 46,400,000</w:t>
      </w:r>
    </w:p>
    <w:p>
      <w:pPr>
        <w:pStyle w:val="BodyText"/>
      </w:pPr>
      <w:r>
        <w:t xml:space="preserve">VAT (18%):</w:t>
      </w:r>
      <w:r>
        <w:t xml:space="preserve">UGX 8,352,000</w:t>
      </w:r>
    </w:p>
    <w:p>
      <w:pPr>
        <w:pStyle w:val="BodyText"/>
      </w:pPr>
      <w:r>
        <w:t xml:space="preserve">Travel &amp; Accommodation (Kampala):</w:t>
      </w:r>
      <w:r>
        <w:t xml:space="preserve">UGX 1,200,000</w:t>
      </w:r>
    </w:p>
    <w:p>
      <w:pPr>
        <w:pStyle w:val="BodyText"/>
      </w:pPr>
      <w:r>
        <w:t xml:space="preserve">Grand Total Due:</w:t>
      </w:r>
      <w:r>
        <w:t xml:space="preserve">UGX 55,952,000</w:t>
      </w:r>
    </w:p>
    <w:bookmarkStart w:id="23" w:name="payment-instructions-invoice-terms"/>
    <w:p>
      <w:pPr>
        <w:pStyle w:val="Heading3"/>
      </w:pPr>
      <w:r>
        <w:t xml:space="preserve">Payment Instructions &amp; Invoice Terms</w:t>
      </w:r>
    </w:p>
    <w:p>
      <w:pPr>
        <w:pStyle w:val="FirstParagraph"/>
      </w:pPr>
      <w:r>
        <w:t xml:space="preserve">This Invoice is issued by Apex Strategic Advisory Ltd., a registered Business Consultant firm operating in Uganda Kampala, in accordance with the engagement contract dated 20 May 2025 (Contract Ref: ASA-EAM-2025-011). Payment of the full Invoice amount of UGX 55,952,000 (Fifty-Five Million Nine Hundred and Fifty-Two Thousand Ugandan Shillings) is due within fourteen (14) calendar days from the Invoice date, i.e., on or before 28 June 2025.</w:t>
      </w:r>
    </w:p>
    <w:p>
      <w:pPr>
        <w:pStyle w:val="BodyText"/>
      </w:pPr>
      <w:r>
        <w:t xml:space="preserve">Please remit payment via bank transfer to the following account:</w:t>
      </w:r>
    </w:p>
    <w:p>
      <w:pPr>
        <w:numPr>
          <w:ilvl w:val="0"/>
          <w:numId w:val="1001"/>
        </w:numPr>
        <w:pStyle w:val="Compact"/>
      </w:pPr>
      <w:r>
        <w:rPr>
          <w:bCs/>
          <w:b/>
        </w:rPr>
        <w:t xml:space="preserve">Bank:</w:t>
      </w:r>
      <w:r>
        <w:t xml:space="preserve"> </w:t>
      </w:r>
      <w:r>
        <w:t xml:space="preserve">Stanbic Bank Uganda Ltd., Kampala Main Branch</w:t>
      </w:r>
    </w:p>
    <w:p>
      <w:pPr>
        <w:numPr>
          <w:ilvl w:val="0"/>
          <w:numId w:val="1001"/>
        </w:numPr>
        <w:pStyle w:val="Compact"/>
      </w:pPr>
      <w:r>
        <w:rPr>
          <w:bCs/>
          <w:b/>
        </w:rPr>
        <w:t xml:space="preserve">Account Name:</w:t>
      </w:r>
      <w:r>
        <w:t xml:space="preserve"> </w:t>
      </w:r>
      <w:r>
        <w:t xml:space="preserve">Apex Strategic Advisory Ltd.</w:t>
      </w:r>
    </w:p>
    <w:p>
      <w:pPr>
        <w:numPr>
          <w:ilvl w:val="0"/>
          <w:numId w:val="1001"/>
        </w:numPr>
        <w:pStyle w:val="Compact"/>
      </w:pPr>
      <w:r>
        <w:rPr>
          <w:bCs/>
          <w:b/>
        </w:rPr>
        <w:t xml:space="preserve">Account Number:</w:t>
      </w:r>
      <w:r>
        <w:t xml:space="preserve"> </w:t>
      </w:r>
      <w:r>
        <w:t xml:space="preserve">0104-567890-001</w:t>
      </w:r>
    </w:p>
    <w:p>
      <w:pPr>
        <w:numPr>
          <w:ilvl w:val="0"/>
          <w:numId w:val="1001"/>
        </w:numPr>
        <w:pStyle w:val="Compact"/>
      </w:pPr>
      <w:r>
        <w:rPr>
          <w:bCs/>
          <w:b/>
        </w:rPr>
        <w:t xml:space="preserve">SWIFT Code:</w:t>
      </w:r>
      <w:r>
        <w:t xml:space="preserve"> </w:t>
      </w:r>
      <w:r>
        <w:t xml:space="preserve">STBBUGKA</w:t>
      </w:r>
    </w:p>
    <w:p>
      <w:pPr>
        <w:numPr>
          <w:ilvl w:val="0"/>
          <w:numId w:val="1001"/>
        </w:numPr>
        <w:pStyle w:val="Compact"/>
      </w:pPr>
      <w:r>
        <w:rPr>
          <w:bCs/>
          <w:b/>
        </w:rPr>
        <w:t xml:space="preserve">Reference:</w:t>
      </w:r>
      <w:r>
        <w:t xml:space="preserve"> </w:t>
      </w:r>
      <w:r>
        <w:t xml:space="preserve">UG-KLA-2025-0047</w:t>
      </w:r>
    </w:p>
    <w:p>
      <w:pPr>
        <w:pStyle w:val="FirstParagraph"/>
      </w:pPr>
      <w:r>
        <w:t xml:space="preserve">Please note the following conditions governing this Invoice and the Business Consultant engagement:</w:t>
      </w:r>
    </w:p>
    <w:p>
      <w:pPr>
        <w:numPr>
          <w:ilvl w:val="0"/>
          <w:numId w:val="1002"/>
        </w:numPr>
        <w:pStyle w:val="Compact"/>
      </w:pPr>
      <w:r>
        <w:t xml:space="preserve">All services rendered by the Business Consultant are subject to the confidentiality and non-disclosure provisions outlined in Section 12 of the master engagement agreement.</w:t>
      </w:r>
    </w:p>
    <w:p>
      <w:pPr>
        <w:numPr>
          <w:ilvl w:val="0"/>
          <w:numId w:val="1002"/>
        </w:numPr>
        <w:pStyle w:val="Compact"/>
      </w:pPr>
      <w:r>
        <w:t xml:space="preserve">Any late payment beyond the due date specified on this Invoice shall attract a penalty interest of 2% per month, calculated on the outstanding balance, in line with the Uganda Interest and Exchange Act, 2008.</w:t>
      </w:r>
    </w:p>
    <w:p>
      <w:pPr>
        <w:numPr>
          <w:ilvl w:val="0"/>
          <w:numId w:val="1002"/>
        </w:numPr>
        <w:pStyle w:val="Compact"/>
      </w:pPr>
      <w:r>
        <w:t xml:space="preserve">The Business Consultant reserves the right to suspend ongoing advisory services if payment is not received within seven (7) days of the due date. A written notice will be issued to the client's designated contact in Kampala prior to any suspension.</w:t>
      </w:r>
    </w:p>
    <w:p>
      <w:pPr>
        <w:numPr>
          <w:ilvl w:val="0"/>
          <w:numId w:val="1002"/>
        </w:numPr>
        <w:pStyle w:val="Compact"/>
      </w:pPr>
      <w:r>
        <w:t xml:space="preserve">This Invoice does not constitute a final settlement. Additional hours or services rendered beyond the scope defined in the Statement of Work will be invoiced separately at the agreed hourly rates.</w:t>
      </w:r>
    </w:p>
    <w:p>
      <w:pPr>
        <w:numPr>
          <w:ilvl w:val="0"/>
          <w:numId w:val="1002"/>
        </w:numPr>
        <w:pStyle w:val="Compact"/>
      </w:pPr>
      <w:r>
        <w:t xml:space="preserve">All intellectual property, reports, models, and strategic documents produced by the Business Consultant during the engagement period remain the property of Apex Strategic Advisory Ltd. until full payment of this Invoice and any subsequent invoices is confirmed in writing.</w:t>
      </w:r>
    </w:p>
    <w:p>
      <w:pPr>
        <w:numPr>
          <w:ilvl w:val="0"/>
          <w:numId w:val="1002"/>
        </w:numPr>
        <w:pStyle w:val="Compact"/>
      </w:pPr>
      <w:r>
        <w:t xml:space="preserve">Disputes arising from this Invoice or the underlying Business Consultant services shall be resolved through mediation in Kampala, Uganda, in accordance with the Arbitration and Conciliation Act, 2000, before escalation to the Commercial Division of the High Court of Uganda in Kampala.</w:t>
      </w:r>
    </w:p>
    <w:p>
      <w:pPr>
        <w:numPr>
          <w:ilvl w:val="0"/>
          <w:numId w:val="1002"/>
        </w:numPr>
        <w:pStyle w:val="Compact"/>
      </w:pPr>
      <w:r>
        <w:t xml:space="preserve">The client acknowledges that the Business Consultant has fulfilled all deliverables as specified in the Statement of Work for the period 02 June 2025 through 13 June 2025, and that the services were performed to a professional standard consistent with the Uganda Institute of Chartered Accountants' code of ethics and the Uganda Business Council's professional conduct guidelines.</w:t>
      </w:r>
    </w:p>
    <w:bookmarkEnd w:id="23"/>
    <w:p>
      <w:pPr>
        <w:pStyle w:val="FirstParagraph"/>
      </w:pPr>
      <w:r>
        <w:rPr>
          <w:bCs/>
          <w:b/>
        </w:rPr>
        <w:t xml:space="preserve">Apex Strategic Advisory Ltd.</w:t>
      </w:r>
      <w:r>
        <w:t xml:space="preserve"> </w:t>
      </w:r>
      <w:r>
        <w:t xml:space="preserve">— Professional Business Consultant Firm — Kampala, Uganda</w:t>
      </w:r>
    </w:p>
    <w:p>
      <w:pPr>
        <w:pStyle w:val="BodyText"/>
      </w:pPr>
      <w:r>
        <w:t xml:space="preserve">Registered in Uganda under the Companies Act, 2012 | UCC Reg: 000-45678-901 | TIN: 100234567-000123</w:t>
      </w:r>
    </w:p>
    <w:p>
      <w:pPr>
        <w:pStyle w:val="BodyText"/>
      </w:pPr>
      <w:r>
        <w:t xml:space="preserve">This Invoice is generated electronically and is valid without a physical signature. For queries regarding this Invoice, please contact our billing department at billing@apexadvisory.co.ug or call +256 772 554 890 (Mon–Fri, 8:00 AM – 5:00 PM EAT).</w:t>
      </w:r>
    </w:p>
    <w:p>
      <w:pPr>
        <w:pStyle w:val="BodyText"/>
      </w:pPr>
      <w:r>
        <w:t xml:space="preserve">Thank you for engaging our Business Consultant services in Uganda Kampala. We look forward to continuing our professional partnership and contributing to your organisation's sustained growth and competitive advantage in the East African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Uganda Kampala</dc:title>
  <dc:creator/>
  <dc:language>en</dc:language>
  <cp:keywords/>
  <dcterms:created xsi:type="dcterms:W3CDTF">2026-10-10T07:34:16Z</dcterms:created>
  <dcterms:modified xsi:type="dcterms:W3CDTF">2026-10-10T07:34:16Z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