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invoice"/>
    <w:p>
      <w:pPr>
        <w:pStyle w:val="Heading1"/>
      </w:pPr>
      <w:r>
        <w:t xml:space="preserve">INVOICE</w:t>
      </w:r>
    </w:p>
    <w:p>
      <w:pPr>
        <w:pStyle w:val="FirstParagraph"/>
      </w:pPr>
      <w:r>
        <w:t xml:space="preserve">Professional Business Consultant Services</w:t>
      </w:r>
    </w:p>
    <w:p>
      <w:pPr>
        <w:pStyle w:val="BodyText"/>
      </w:pPr>
      <w:r>
        <w:t xml:space="preserve">PAID</w:t>
      </w:r>
    </w:p>
    <w:bookmarkEnd w:id="20"/>
    <w:bookmarkStart w:id="21" w:name="invoice-details"/>
    <w:p>
      <w:pPr>
        <w:pStyle w:val="Heading3"/>
      </w:pPr>
      <w:r>
        <w:t xml:space="preserve">Invoice Details</w:t>
      </w:r>
    </w:p>
    <w:p>
      <w:pPr>
        <w:pStyle w:val="FirstParagraph"/>
      </w:pPr>
      <w:r>
        <w:rPr>
          <w:bCs/>
          <w:b/>
        </w:rPr>
        <w:t xml:space="preserve">Invoice No:</w:t>
      </w:r>
      <w:r>
        <w:t xml:space="preserve"> </w:t>
      </w:r>
      <w:r>
        <w:t xml:space="preserve">INV-2025-BHM-0047</w:t>
      </w:r>
    </w:p>
    <w:p>
      <w:pPr>
        <w:pStyle w:val="BodyText"/>
      </w:pPr>
      <w:r>
        <w:rPr>
          <w:bCs/>
          <w:b/>
        </w:rPr>
        <w:t xml:space="preserve">Issue Date: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Payment Terms:</w:t>
      </w:r>
      <w:r>
        <w:t xml:space="preserve"> </w:t>
      </w:r>
      <w:r>
        <w:t xml:space="preserve">Net 30 Days</w:t>
      </w:r>
    </w:p>
    <w:p>
      <w:pPr>
        <w:pStyle w:val="BodyText"/>
      </w:pPr>
      <w:r>
        <w:rPr>
          <w:bCs/>
          <w:b/>
        </w:rPr>
        <w:t xml:space="preserve">Service Location:</w:t>
      </w:r>
      <w:r>
        <w:t xml:space="preserve"> </w:t>
      </w:r>
      <w:r>
        <w:t xml:space="preserve">Birmingham, United Kingdom</w:t>
      </w:r>
    </w:p>
    <w:bookmarkEnd w:id="21"/>
    <w:bookmarkStart w:id="22" w:name="from-service-provider"/>
    <w:p>
      <w:pPr>
        <w:pStyle w:val="Heading4"/>
      </w:pPr>
      <w:r>
        <w:t xml:space="preserve">From (Service Provider)</w:t>
      </w:r>
    </w:p>
    <w:p>
      <w:pPr>
        <w:pStyle w:val="FirstParagraph"/>
      </w:pPr>
      <w:r>
        <w:t xml:space="preserve">Strategic Edge Consulting Ltd.</w:t>
      </w:r>
    </w:p>
    <w:p>
      <w:pPr>
        <w:pStyle w:val="BodyText"/>
      </w:pPr>
      <w:r>
        <w:t xml:space="preserve">Business Consultant – Senior Partner</w:t>
      </w:r>
    </w:p>
    <w:p>
      <w:pPr>
        <w:pStyle w:val="BodyText"/>
      </w:pPr>
      <w:r>
        <w:t xml:space="preserve">Unit 12, Centenary House</w:t>
      </w:r>
    </w:p>
    <w:p>
      <w:pPr>
        <w:pStyle w:val="BodyText"/>
      </w:pPr>
      <w:r>
        <w:t xml:space="preserve">21 Colmore Row</w:t>
      </w:r>
    </w:p>
    <w:p>
      <w:pPr>
        <w:pStyle w:val="BodyText"/>
      </w:pPr>
      <w:r>
        <w:t xml:space="preserve">Birmingham, B3 2AA</w:t>
      </w:r>
    </w:p>
    <w:p>
      <w:pPr>
        <w:pStyle w:val="BodyText"/>
      </w:pPr>
      <w:r>
        <w:t xml:space="preserve">United Kingdom</w:t>
      </w:r>
    </w:p>
    <w:p>
      <w:pPr>
        <w:pStyle w:val="BodyText"/>
      </w:pPr>
      <w:r>
        <w:rPr>
          <w:bCs/>
          <w:b/>
        </w:rPr>
        <w:t xml:space="preserve">VAT No:</w:t>
      </w:r>
      <w:r>
        <w:t xml:space="preserve"> </w:t>
      </w:r>
      <w:r>
        <w:t xml:space="preserve">GB 987 6543 21</w:t>
      </w:r>
    </w:p>
    <w:p>
      <w:pPr>
        <w:pStyle w:val="BodyText"/>
      </w:pPr>
      <w:r>
        <w:rPr>
          <w:bCs/>
          <w:b/>
        </w:rPr>
        <w:t xml:space="preserve">Company Reg:</w:t>
      </w:r>
      <w:r>
        <w:t xml:space="preserve"> </w:t>
      </w:r>
      <w:r>
        <w:t xml:space="preserve">09876543</w:t>
      </w:r>
    </w:p>
    <w:p>
      <w:pPr>
        <w:pStyle w:val="BodyText"/>
      </w:pPr>
      <w:r>
        <w:rPr>
          <w:bCs/>
          <w:b/>
        </w:rPr>
        <w:t xml:space="preserve">Email:</w:t>
      </w:r>
      <w:r>
        <w:t xml:space="preserve"> </w:t>
      </w:r>
      <w:r>
        <w:t xml:space="preserve">billing@strategicedge.co.uk</w:t>
      </w:r>
    </w:p>
    <w:p>
      <w:pPr>
        <w:pStyle w:val="BodyText"/>
      </w:pPr>
      <w:r>
        <w:rPr>
          <w:bCs/>
          <w:b/>
        </w:rPr>
        <w:t xml:space="preserve">Phone:</w:t>
      </w:r>
      <w:r>
        <w:t xml:space="preserve"> </w:t>
      </w:r>
      <w:r>
        <w:t xml:space="preserve">+44 (0)121 456 7890</w:t>
      </w:r>
    </w:p>
    <w:bookmarkEnd w:id="22"/>
    <w:bookmarkStart w:id="23" w:name="billed-to-client"/>
    <w:p>
      <w:pPr>
        <w:pStyle w:val="Heading4"/>
      </w:pPr>
      <w:r>
        <w:t xml:space="preserve">Billed To (Client)</w:t>
      </w:r>
    </w:p>
    <w:p>
      <w:pPr>
        <w:pStyle w:val="FirstParagraph"/>
      </w:pPr>
      <w:r>
        <w:t xml:space="preserve">Meridian Manufacturing Group plc</w:t>
      </w:r>
    </w:p>
    <w:p>
      <w:pPr>
        <w:pStyle w:val="BodyText"/>
      </w:pPr>
      <w:r>
        <w:t xml:space="preserve">Attn: Mr. David Hartley, Chief Operating Officer</w:t>
      </w:r>
    </w:p>
    <w:p>
      <w:pPr>
        <w:pStyle w:val="BodyText"/>
      </w:pPr>
      <w:r>
        <w:t xml:space="preserve">45 Steelworks Road</w:t>
      </w:r>
    </w:p>
    <w:p>
      <w:pPr>
        <w:pStyle w:val="BodyText"/>
      </w:pPr>
      <w:r>
        <w:t xml:space="preserve">Brindley Place</w:t>
      </w:r>
    </w:p>
    <w:p>
      <w:pPr>
        <w:pStyle w:val="BodyText"/>
      </w:pPr>
      <w:r>
        <w:t xml:space="preserve">Birmingham, B1 2BB</w:t>
      </w:r>
    </w:p>
    <w:p>
      <w:pPr>
        <w:pStyle w:val="BodyText"/>
      </w:pPr>
      <w:r>
        <w:t xml:space="preserve">United Kingdom</w:t>
      </w:r>
    </w:p>
    <w:p>
      <w:pPr>
        <w:pStyle w:val="BodyText"/>
      </w:pPr>
      <w:r>
        <w:rPr>
          <w:bCs/>
          <w:b/>
        </w:rPr>
        <w:t xml:space="preserve">VAT No:</w:t>
      </w:r>
      <w:r>
        <w:t xml:space="preserve"> </w:t>
      </w:r>
      <w:r>
        <w:t xml:space="preserve">GB 123 4567 89</w:t>
      </w:r>
    </w:p>
    <w:p>
      <w:pPr>
        <w:pStyle w:val="BodyText"/>
      </w:pPr>
      <w:r>
        <w:rPr>
          <w:bCs/>
          <w:b/>
        </w:rPr>
        <w:t xml:space="preserve">Company Reg:</w:t>
      </w:r>
      <w:r>
        <w:t xml:space="preserve"> </w:t>
      </w:r>
      <w:r>
        <w:t xml:space="preserve">01234567</w:t>
      </w:r>
    </w:p>
    <w:p>
      <w:pPr>
        <w:pStyle w:val="BodyText"/>
      </w:pPr>
      <w:r>
        <w:rPr>
          <w:bCs/>
          <w:b/>
        </w:rPr>
        <w:t xml:space="preserve">Email:</w:t>
      </w:r>
      <w:r>
        <w:t xml:space="preserve"> </w:t>
      </w:r>
      <w:r>
        <w:t xml:space="preserve">d.hartley@meridianmfg.co.uk</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Business Consultant Services</w:t>
            </w:r>
          </w:p>
        </w:tc>
        <w:tc>
          <w:tcPr/>
          <w:p>
            <w:pPr>
              <w:pStyle w:val="Compact"/>
              <w:jc w:val="left"/>
            </w:pPr>
            <w:r>
              <w:t xml:space="preserve">Rate (GBP)</w:t>
            </w:r>
          </w:p>
        </w:tc>
        <w:tc>
          <w:tcPr/>
          <w:p>
            <w:pPr>
              <w:pStyle w:val="Compact"/>
              <w:jc w:val="left"/>
            </w:pPr>
            <w:r>
              <w:t xml:space="preserve">Hours</w:t>
            </w:r>
          </w:p>
        </w:tc>
        <w:tc>
          <w:tcPr/>
          <w:p>
            <w:pPr>
              <w:pStyle w:val="Compact"/>
              <w:jc w:val="left"/>
            </w:pPr>
            <w:r>
              <w:t xml:space="preserve">Amount (GBP)</w:t>
            </w:r>
          </w:p>
        </w:tc>
        <w:tc>
          <w:tcPr/>
          <w:p>
            <w:pPr>
              <w:pStyle w:val="Compact"/>
              <w:jc w:val="left"/>
            </w:pPr>
            <w:r>
              <w:t xml:space="preserve">Date Performed</w:t>
            </w:r>
          </w:p>
        </w:tc>
      </w:tr>
      <w:tr>
        <w:tc>
          <w:tcPr/>
          <w:p>
            <w:pPr>
              <w:pStyle w:val="Compact"/>
              <w:jc w:val="left"/>
            </w:pPr>
            <w:r>
              <w:t xml:space="preserve">01</w:t>
            </w:r>
          </w:p>
        </w:tc>
        <w:tc>
          <w:tcPr/>
          <w:p>
            <w:pPr>
              <w:pStyle w:val="Compact"/>
              <w:jc w:val="left"/>
            </w:pPr>
            <w:r>
              <w:t xml:space="preserve">Strategic Business Planning &amp; Operational Review – On-site consultation at client premises in Birmingham, United Kingdom. Comprehensive analysis of current operational workflows, supply chain inefficiencies, and organisational structure.</w:t>
            </w:r>
          </w:p>
        </w:tc>
        <w:tc>
          <w:tcPr/>
          <w:p>
            <w:pPr>
              <w:pStyle w:val="Compact"/>
              <w:jc w:val="left"/>
            </w:pPr>
            <w:r>
              <w:t xml:space="preserve">£185.00</w:t>
            </w:r>
          </w:p>
        </w:tc>
        <w:tc>
          <w:tcPr/>
          <w:p>
            <w:pPr>
              <w:pStyle w:val="Compact"/>
              <w:jc w:val="left"/>
            </w:pPr>
            <w:r>
              <w:t xml:space="preserve">12.0</w:t>
            </w:r>
          </w:p>
        </w:tc>
        <w:tc>
          <w:tcPr/>
          <w:p>
            <w:pPr>
              <w:pStyle w:val="Compact"/>
              <w:jc w:val="left"/>
            </w:pPr>
            <w:r>
              <w:t xml:space="preserve">£2,220.00</w:t>
            </w:r>
          </w:p>
        </w:tc>
        <w:tc>
          <w:tcPr/>
          <w:p>
            <w:pPr>
              <w:pStyle w:val="Compact"/>
              <w:jc w:val="left"/>
            </w:pPr>
            <w:r>
              <w:t xml:space="preserve">02 Jun 2025 – 06 Jun 2025</w:t>
            </w:r>
          </w:p>
        </w:tc>
      </w:tr>
      <w:tr>
        <w:tc>
          <w:tcPr/>
          <w:p>
            <w:pPr>
              <w:pStyle w:val="Compact"/>
              <w:jc w:val="left"/>
            </w:pPr>
            <w:r>
              <w:t xml:space="preserve">02</w:t>
            </w:r>
          </w:p>
        </w:tc>
        <w:tc>
          <w:tcPr/>
          <w:p>
            <w:pPr>
              <w:pStyle w:val="Compact"/>
              <w:jc w:val="left"/>
            </w:pPr>
            <w:r>
              <w:t xml:space="preserve">Financial Modelling &amp; Revenue Forecasting – Development of three-year financial projections incorporating market trends specific to the Birmingham manufacturing sector. Includes sensitivity analysis and risk assessment frameworks.</w:t>
            </w:r>
          </w:p>
        </w:tc>
        <w:tc>
          <w:tcPr/>
          <w:p>
            <w:pPr>
              <w:pStyle w:val="Compact"/>
              <w:jc w:val="left"/>
            </w:pPr>
            <w:r>
              <w:t xml:space="preserve">£185.00</w:t>
            </w:r>
          </w:p>
        </w:tc>
        <w:tc>
          <w:tcPr/>
          <w:p>
            <w:pPr>
              <w:pStyle w:val="Compact"/>
              <w:jc w:val="left"/>
            </w:pPr>
            <w:r>
              <w:t xml:space="preserve">16.0</w:t>
            </w:r>
          </w:p>
        </w:tc>
        <w:tc>
          <w:tcPr/>
          <w:p>
            <w:pPr>
              <w:pStyle w:val="Compact"/>
              <w:jc w:val="left"/>
            </w:pPr>
            <w:r>
              <w:t xml:space="preserve">£2,960.00</w:t>
            </w:r>
          </w:p>
        </w:tc>
        <w:tc>
          <w:tcPr/>
          <w:p>
            <w:pPr>
              <w:pStyle w:val="Compact"/>
              <w:jc w:val="left"/>
            </w:pPr>
            <w:r>
              <w:t xml:space="preserve">09 Jun 2025 – 13 Jun 2025</w:t>
            </w:r>
          </w:p>
        </w:tc>
      </w:tr>
      <w:tr>
        <w:tc>
          <w:tcPr/>
          <w:p>
            <w:pPr>
              <w:pStyle w:val="Compact"/>
              <w:jc w:val="left"/>
            </w:pPr>
            <w:r>
              <w:t xml:space="preserve">03</w:t>
            </w:r>
          </w:p>
        </w:tc>
        <w:tc>
          <w:tcPr/>
          <w:p>
            <w:pPr>
              <w:pStyle w:val="Compact"/>
              <w:jc w:val="left"/>
            </w:pPr>
            <w:r>
              <w:t xml:space="preserve">Leadership &amp; Change Management Workshop – Facilitation of a full-day executive workshop for senior management team. Focused on implementing recommended strategic changes and building organisational resilience.</w:t>
            </w:r>
          </w:p>
        </w:tc>
        <w:tc>
          <w:tcPr/>
          <w:p>
            <w:pPr>
              <w:pStyle w:val="Compact"/>
              <w:jc w:val="left"/>
            </w:pPr>
            <w:r>
              <w:t xml:space="preserve">£220.00</w:t>
            </w:r>
          </w:p>
        </w:tc>
        <w:tc>
          <w:tcPr/>
          <w:p>
            <w:pPr>
              <w:pStyle w:val="Compact"/>
              <w:jc w:val="left"/>
            </w:pPr>
            <w:r>
              <w:t xml:space="preserve">8.0</w:t>
            </w:r>
          </w:p>
        </w:tc>
        <w:tc>
          <w:tcPr/>
          <w:p>
            <w:pPr>
              <w:pStyle w:val="Compact"/>
              <w:jc w:val="left"/>
            </w:pPr>
            <w:r>
              <w:t xml:space="preserve">£1,760.00</w:t>
            </w:r>
          </w:p>
        </w:tc>
        <w:tc>
          <w:tcPr/>
          <w:p>
            <w:pPr>
              <w:pStyle w:val="Compact"/>
              <w:jc w:val="left"/>
            </w:pPr>
            <w:r>
              <w:t xml:space="preserve">11 Jun 2025</w:t>
            </w:r>
          </w:p>
        </w:tc>
      </w:tr>
      <w:tr>
        <w:tc>
          <w:tcPr/>
          <w:p>
            <w:pPr>
              <w:pStyle w:val="Compact"/>
              <w:jc w:val="left"/>
            </w:pPr>
            <w:r>
              <w:t xml:space="preserve">04</w:t>
            </w:r>
          </w:p>
        </w:tc>
        <w:tc>
          <w:tcPr/>
          <w:p>
            <w:pPr>
              <w:pStyle w:val="Compact"/>
              <w:jc w:val="left"/>
            </w:pPr>
            <w:r>
              <w:t xml:space="preserve">Digital Transformation Roadmap – Design of a phased technology adoption strategy aligned with the client's five-year growth objectives. Includes vendor evaluation criteria and implementation timeline.</w:t>
            </w:r>
          </w:p>
        </w:tc>
        <w:tc>
          <w:tcPr/>
          <w:p>
            <w:pPr>
              <w:pStyle w:val="Compact"/>
              <w:jc w:val="left"/>
            </w:pPr>
            <w:r>
              <w:t xml:space="preserve">£185.00</w:t>
            </w:r>
          </w:p>
        </w:tc>
        <w:tc>
          <w:tcPr/>
          <w:p>
            <w:pPr>
              <w:pStyle w:val="Compact"/>
              <w:jc w:val="left"/>
            </w:pPr>
            <w:r>
              <w:t xml:space="preserve">10.0</w:t>
            </w:r>
          </w:p>
        </w:tc>
        <w:tc>
          <w:tcPr/>
          <w:p>
            <w:pPr>
              <w:pStyle w:val="Compact"/>
              <w:jc w:val="left"/>
            </w:pPr>
            <w:r>
              <w:t xml:space="preserve">£1,850.00</w:t>
            </w:r>
          </w:p>
        </w:tc>
        <w:tc>
          <w:tcPr/>
          <w:p>
            <w:pPr>
              <w:pStyle w:val="Compact"/>
              <w:jc w:val="left"/>
            </w:pPr>
            <w:r>
              <w:t xml:space="preserve">12 Jun 2025 – 13 Jun 2025</w:t>
            </w:r>
          </w:p>
        </w:tc>
      </w:tr>
      <w:tr>
        <w:tc>
          <w:tcPr/>
          <w:p>
            <w:pPr>
              <w:pStyle w:val="Compact"/>
              <w:jc w:val="left"/>
            </w:pPr>
            <w:r>
              <w:t xml:space="preserve">05</w:t>
            </w:r>
          </w:p>
        </w:tc>
        <w:tc>
          <w:tcPr/>
          <w:p>
            <w:pPr>
              <w:pStyle w:val="Compact"/>
              <w:jc w:val="left"/>
            </w:pPr>
            <w:r>
              <w:t xml:space="preserve">Travel &amp; Accommodation Expenses – Travel to and from client site in Birmingham, United Kingdom. Includes rail travel (London to Birmingham New Street), local transport, and one night accommodation at a business hotel in the city centre.</w:t>
            </w:r>
          </w:p>
        </w:tc>
        <w:tc>
          <w:tcPr/>
          <w:p>
            <w:pPr>
              <w:pStyle w:val="Compact"/>
              <w:jc w:val="left"/>
            </w:pPr>
            <w:r>
              <w:t xml:space="preserve">—</w:t>
            </w:r>
          </w:p>
        </w:tc>
        <w:tc>
          <w:tcPr/>
          <w:p>
            <w:pPr>
              <w:pStyle w:val="Compact"/>
              <w:jc w:val="left"/>
            </w:pPr>
            <w:r>
              <w:t xml:space="preserve">—</w:t>
            </w:r>
          </w:p>
        </w:tc>
        <w:tc>
          <w:tcPr/>
          <w:p>
            <w:pPr>
              <w:pStyle w:val="Compact"/>
              <w:jc w:val="left"/>
            </w:pPr>
            <w:r>
              <w:t xml:space="preserve">£342.50</w:t>
            </w:r>
          </w:p>
        </w:tc>
        <w:tc>
          <w:tcPr/>
          <w:p>
            <w:pPr>
              <w:pStyle w:val="Compact"/>
              <w:jc w:val="left"/>
            </w:pPr>
            <w:r>
              <w:t xml:space="preserve">02 Jun 2025 – 13 Jun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£9,132.50</w:t>
            </w:r>
          </w:p>
        </w:tc>
      </w:tr>
      <w:tr>
        <w:tc>
          <w:tcPr/>
          <w:p>
            <w:pPr>
              <w:pStyle w:val="Compact"/>
              <w:jc w:val="left"/>
            </w:pPr>
            <w:r>
              <w:t xml:space="preserve">VAT @ 20%</w:t>
            </w:r>
          </w:p>
        </w:tc>
        <w:tc>
          <w:tcPr/>
          <w:p>
            <w:pPr>
              <w:pStyle w:val="Compact"/>
              <w:jc w:val="left"/>
            </w:pPr>
            <w:r>
              <w:t xml:space="preserve">£1,826.50</w:t>
            </w:r>
          </w:p>
        </w:tc>
      </w:tr>
      <w:tr>
        <w:tc>
          <w:tcPr/>
          <w:p>
            <w:pPr>
              <w:pStyle w:val="Compact"/>
              <w:jc w:val="left"/>
            </w:pPr>
            <w:r>
              <w:t xml:space="preserve">Total Amount Due</w:t>
            </w:r>
          </w:p>
        </w:tc>
        <w:tc>
          <w:tcPr/>
          <w:p>
            <w:pPr>
              <w:pStyle w:val="Compact"/>
              <w:jc w:val="left"/>
            </w:pPr>
            <w:r>
              <w:t xml:space="preserve">£10,959.00</w:t>
            </w:r>
          </w:p>
        </w:tc>
      </w:tr>
    </w:tbl>
    <w:bookmarkStart w:id="24" w:name="payment-instructions-important-notes"/>
    <w:p>
      <w:pPr>
        <w:pStyle w:val="Heading4"/>
      </w:pPr>
      <w:r>
        <w:t xml:space="preserve">Payment Instructions &amp; Important Notes</w:t>
      </w:r>
    </w:p>
    <w:p>
      <w:pPr>
        <w:pStyle w:val="FirstParagraph"/>
      </w:pPr>
      <w:r>
        <w:rPr>
          <w:bCs/>
          <w:b/>
        </w:rPr>
        <w:t xml:space="preserve">Bank Details:</w:t>
      </w:r>
      <w:r>
        <w:t xml:space="preserve"> </w:t>
      </w:r>
      <w:r>
        <w:t xml:space="preserve">Strategic Edge Consulting Ltd. | Sort Code: 40-15-80 | Account No: 55667788 | Bank: Barclays PLC, Birmingham, United Kingdom</w:t>
      </w:r>
    </w:p>
    <w:p>
      <w:pPr>
        <w:pStyle w:val="BodyText"/>
      </w:pPr>
      <w:r>
        <w:rPr>
          <w:bCs/>
          <w:b/>
        </w:rPr>
        <w:t xml:space="preserve">Reference:</w:t>
      </w:r>
      <w:r>
        <w:t xml:space="preserve"> </w:t>
      </w:r>
      <w:r>
        <w:t xml:space="preserve">Please quote Invoice No. INV-2025-BHM-0047 with all payments.</w:t>
      </w:r>
    </w:p>
    <w:p>
      <w:pPr>
        <w:pStyle w:val="BodyText"/>
      </w:pPr>
      <w:r>
        <w:t xml:space="preserve">This Invoice has been issued in accordance with the terms and conditions of the Master Services Agreement dated 15 January 2025 between Strategic Edge Consulting Ltd. and Meridian Manufacturing Group plc. All Business Consultant services were delivered in Birmingham, United Kingdom, and are subject to the professional standards set by the Chartered Management Institute (CMI).</w:t>
      </w:r>
    </w:p>
    <w:p>
      <w:pPr>
        <w:pStyle w:val="BodyText"/>
      </w:pPr>
      <w:r>
        <w:t xml:space="preserve">Payment is due within thirty (30) calendar days of the issue date stated above. Late payments may incur interest at a rate of 4% above the Bank of England base rate, in accordance with the Late Payment of Commercial Debts (Interest) Act 1998. Please contact our billing department at billing@strategicedge.co.uk should you have any queries regarding this Invoice or the Business Consultant services rendered.</w:t>
      </w:r>
    </w:p>
    <w:p>
      <w:pPr>
        <w:pStyle w:val="BodyText"/>
      </w:pPr>
      <w:r>
        <w:t xml:space="preserve">All work product, reports, and strategic documents delivered as part of this engagement remain the intellectual property of Strategic Edge Consulting Ltd. unless otherwise stated in the Master Services Agreement. The client is granted a non-exclusive, non-transferable licence to use the deliverables for internal business purposes only.</w:t>
      </w:r>
    </w:p>
    <w:bookmarkEnd w:id="24"/>
    <w:p>
      <w:pPr>
        <w:pStyle w:val="BodyText"/>
      </w:pPr>
      <w:r>
        <w:t xml:space="preserve">Strategic Edge Consulting Ltd. | Registered in England &amp; Wales No. 09876543 | Registered Office: Unit 12, Centenary House, 21 Colmore Row, Birmingham, B3 2AA, United Kingdom</w:t>
      </w:r>
    </w:p>
    <w:p>
      <w:pPr>
        <w:pStyle w:val="BodyText"/>
      </w:pPr>
      <w:r>
        <w:t xml:space="preserve">This Invoice was generated electronically and is valid without a physical signature. For authentication, please verify the document reference number with our billing team.</w:t>
      </w:r>
    </w:p>
    <w:p>
      <w:pPr>
        <w:pStyle w:val="BodyText"/>
      </w:pPr>
      <w:r>
        <w:t xml:space="preserve">Thank you for engaging our Business Consultant services. We look forward to continuing our professional relationship in Birmingham, United Kingdom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 Birmingham, United Kingdom</dc:title>
  <dc:creator/>
  <dc:language>en-GB</dc:language>
  <cp:keywords/>
  <dcterms:created xsi:type="dcterms:W3CDTF">2026-10-10T02:03:30Z</dcterms:created>
  <dcterms:modified xsi:type="dcterms:W3CDTF">2026-10-10T02:03:30Z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