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Manchester,</w:t>
      </w:r>
      <w:r>
        <w:t xml:space="preserve"> </w:t>
      </w:r>
      <w:r>
        <w:t xml:space="preserve">United</w:t>
      </w:r>
      <w:r>
        <w:t xml:space="preserve"> </w:t>
      </w:r>
      <w:r>
        <w:t xml:space="preserve">Kingdom</w:t>
      </w:r>
    </w:p>
    <w:p>
      <w:pPr>
        <w:pStyle w:val="FirstParagraph"/>
      </w:pPr>
      <w:r>
        <w:t xml:space="preserve">Invoice</w:t>
      </w:r>
    </w:p>
    <w:p>
      <w:pPr>
        <w:pStyle w:val="BodyText"/>
      </w:pPr>
      <w:r>
        <w:t xml:space="preserve">Professional Business Consultant Services</w:t>
      </w:r>
    </w:p>
    <w:p>
      <w:pPr>
        <w:pStyle w:val="BodyText"/>
      </w:pPr>
      <w:r>
        <w:t xml:space="preserve">Payment Due</w:t>
      </w:r>
    </w:p>
    <w:p>
      <w:pPr>
        <w:pStyle w:val="BodyText"/>
      </w:pPr>
      <w:r>
        <w:rPr>
          <w:bCs/>
          <w:b/>
        </w:rPr>
        <w:t xml:space="preserve">Apex Strategy &amp; Advisory Ltd.</w:t>
      </w:r>
      <w:r>
        <w:br/>
      </w:r>
      <w:r>
        <w:t xml:space="preserve">Registered Business Consultant Firm</w:t>
      </w:r>
      <w:r>
        <w:br/>
      </w:r>
      <w:r>
        <w:t xml:space="preserve">Suite 14, 22 Deansgate Square</w:t>
      </w:r>
      <w:r>
        <w:br/>
      </w:r>
      <w:r>
        <w:t xml:space="preserve">Manchester, M3 4LQ</w:t>
      </w:r>
      <w:r>
        <w:br/>
      </w:r>
      <w:r>
        <w:t xml:space="preserve">United Kingdom</w:t>
      </w:r>
      <w:r>
        <w:br/>
      </w:r>
      <w:r>
        <w:t xml:space="preserve">VAT No: GB 987654321</w:t>
      </w:r>
      <w:r>
        <w:br/>
      </w:r>
      <w:r>
        <w:t xml:space="preserve">Company Reg: 09876543</w:t>
      </w:r>
      <w:r>
        <w:br/>
      </w:r>
      <w:r>
        <w:t xml:space="preserve">Tel: +44 (0)161 496 0000</w:t>
      </w:r>
      <w:r>
        <w:br/>
      </w:r>
      <w:r>
        <w:t xml:space="preserve">Email: billing@apexstrategy.co.uk</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0"/>
    <w:bookmarkStart w:id="21" w:name="billed-to-client"/>
    <w:p>
      <w:pPr>
        <w:pStyle w:val="Heading3"/>
      </w:pPr>
      <w:r>
        <w:t xml:space="preserve">Billed To (Client)</w:t>
      </w:r>
    </w:p>
    <w:p>
      <w:pPr>
        <w:pStyle w:val="FirstParagraph"/>
      </w:pPr>
      <w:r>
        <w:rPr>
          <w:bCs/>
          <w:b/>
        </w:rPr>
        <w:t xml:space="preserve">Northgate Manufacturing Group plc</w:t>
      </w:r>
    </w:p>
    <w:p>
      <w:pPr>
        <w:pStyle w:val="BodyText"/>
      </w:pPr>
      <w:r>
        <w:t xml:space="preserve">Attn: Mr. David Thornton, CFO</w:t>
      </w:r>
    </w:p>
    <w:p>
      <w:pPr>
        <w:pStyle w:val="BodyText"/>
      </w:pPr>
      <w:r>
        <w:t xml:space="preserve">Unit 7, Trafford Park Business Centre</w:t>
      </w:r>
    </w:p>
    <w:p>
      <w:pPr>
        <w:pStyle w:val="BodyText"/>
      </w:pPr>
      <w:r>
        <w:t xml:space="preserve">Manchester, M17 1AB</w:t>
      </w:r>
    </w:p>
    <w:p>
      <w:pPr>
        <w:pStyle w:val="BodyText"/>
      </w:pPr>
      <w:r>
        <w:t xml:space="preserve">United Kingdom</w:t>
      </w:r>
    </w:p>
    <w:p>
      <w:pPr>
        <w:pStyle w:val="BodyText"/>
      </w:pPr>
      <w:r>
        <w:t xml:space="preserve">VAT No: GB 123456789</w:t>
      </w:r>
    </w:p>
    <w:bookmarkEnd w:id="21"/>
    <w:bookmarkStart w:id="22" w:name="service-period"/>
    <w:p>
      <w:pPr>
        <w:pStyle w:val="Heading3"/>
      </w:pPr>
      <w:r>
        <w:t xml:space="preserve">Service Period</w:t>
      </w:r>
    </w:p>
    <w:p>
      <w:pPr>
        <w:pStyle w:val="FirstParagraph"/>
      </w:pPr>
      <w:r>
        <w:rPr>
          <w:bCs/>
          <w:b/>
        </w:rPr>
        <w:t xml:space="preserve">From:</w:t>
      </w:r>
      <w:r>
        <w:t xml:space="preserve"> </w:t>
      </w:r>
      <w:r>
        <w:t xml:space="preserve">1 April 2025</w:t>
      </w:r>
    </w:p>
    <w:p>
      <w:pPr>
        <w:pStyle w:val="BodyText"/>
      </w:pPr>
      <w:r>
        <w:rPr>
          <w:bCs/>
          <w:b/>
        </w:rPr>
        <w:t xml:space="preserve">To:</w:t>
      </w:r>
      <w:r>
        <w:t xml:space="preserve"> </w:t>
      </w:r>
      <w:r>
        <w:t xml:space="preserve">31 May 2025</w:t>
      </w:r>
    </w:p>
    <w:p>
      <w:pPr>
        <w:pStyle w:val="BodyText"/>
      </w:pPr>
      <w:r>
        <w:rPr>
          <w:bCs/>
          <w:b/>
        </w:rPr>
        <w:t xml:space="preserve">Project Ref:</w:t>
      </w:r>
      <w:r>
        <w:t xml:space="preserve"> </w:t>
      </w:r>
      <w:r>
        <w:t xml:space="preserve">BSC-MAN-2025-012</w:t>
      </w:r>
    </w:p>
    <w:p>
      <w:pPr>
        <w:pStyle w:val="BodyText"/>
      </w:pPr>
      <w:r>
        <w:rPr>
          <w:bCs/>
          <w:b/>
        </w:rPr>
        <w:t xml:space="preserve">Consultant:</w:t>
      </w:r>
      <w:r>
        <w:t xml:space="preserve"> </w:t>
      </w:r>
      <w:r>
        <w:t xml:space="preserve">Sarah Whitfield, MSc</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Strategic Business Planning &amp; Operational Review – Comprehensive analysis of Northgate Manufacturing Group's current operational framework, supply chain efficiency, and market positioning within the Manchester industrial sector. Delivered as part of the Business Consultant engagement for Q2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Financial Restructuring Advisory – Detailed assessment of capital allocation, cost optimisation strategies, and revenue diversification pathways. The Business Consultant prepared a 45-page advisory report with actionable recommendations for the Board of Directors.</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03</w:t>
            </w:r>
          </w:p>
        </w:tc>
        <w:tc>
          <w:tcPr/>
          <w:p>
            <w:pPr>
              <w:pStyle w:val="Compact"/>
              <w:jc w:val="left"/>
            </w:pPr>
            <w:r>
              <w:t xml:space="preserve">Workforce Development &amp; Leadership Training Programme – Design and delivery of a two-day executive leadership workshop for 25 senior managers at the Manchester headquarters. Includes pre-assessment, facilitation, and post-event evaluation reports.</w:t>
            </w:r>
          </w:p>
        </w:tc>
        <w:tc>
          <w:tcPr/>
          <w:p>
            <w:pPr>
              <w:pStyle w:val="Compact"/>
              <w:jc w:val="left"/>
            </w:pPr>
            <w:r>
              <w:t xml:space="preserve">16 hrs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Digital Transformation Roadmap – Development of a 24-month technology integration plan covering ERP migration, data analytics infrastructure, and AI-driven process automation. The Business Consultant coordinated with internal IT teams across three Manchester-based offices.</w:t>
            </w:r>
          </w:p>
        </w:tc>
        <w:tc>
          <w:tcPr/>
          <w:p>
            <w:pPr>
              <w:pStyle w:val="Compact"/>
              <w:jc w:val="left"/>
            </w:pPr>
            <w:r>
              <w:t xml:space="preserve">28 hrs</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05</w:t>
            </w:r>
          </w:p>
        </w:tc>
        <w:tc>
          <w:tcPr/>
          <w:p>
            <w:pPr>
              <w:pStyle w:val="Compact"/>
              <w:jc w:val="left"/>
            </w:pPr>
            <w:r>
              <w:t xml:space="preserve">Regulatory Compliance &amp; Risk Assessment – Review of UK corporate governance obligations, HMRC compliance posture, and sector-specific regulatory requirements applicable to manufacturing enterprises in the United Kingdom. Includes a risk matrix and remediation schedule.</w:t>
            </w:r>
          </w:p>
        </w:tc>
        <w:tc>
          <w:tcPr/>
          <w:p>
            <w:pPr>
              <w:pStyle w:val="Compact"/>
              <w:jc w:val="left"/>
            </w:pPr>
            <w:r>
              <w:t xml:space="preserve">20 hrs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Stakeholder Engagement &amp; Board Presentation – Preparation and delivery of a formal presentation to the Board of Directors and key investors summarising all findings, strategic recommendations, and projected ROI. Conducted at the client's Manchester premises on 28 May 2025.</w:t>
            </w:r>
          </w:p>
        </w:tc>
        <w:tc>
          <w:tcPr/>
          <w:p>
            <w:pPr>
              <w:pStyle w:val="Compact"/>
              <w:jc w:val="left"/>
            </w:pPr>
            <w:r>
              <w:t xml:space="preserve">8 hrs</w:t>
            </w:r>
          </w:p>
        </w:tc>
        <w:tc>
          <w:tcPr/>
          <w:p>
            <w:pPr>
              <w:pStyle w:val="Compact"/>
              <w:jc w:val="left"/>
            </w:pPr>
            <w:r>
              <w:t xml:space="preserve">£210.00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£27,240.00</w:t>
            </w:r>
          </w:p>
        </w:tc>
      </w:tr>
      <w:tr>
        <w:tc>
          <w:tcPr/>
          <w:p>
            <w:pPr>
              <w:pStyle w:val="Compact"/>
              <w:jc w:val="left"/>
            </w:pPr>
            <w:r>
              <w:t xml:space="preserve">VAT @ 20% (United Kingdom Standard Rate)</w:t>
            </w:r>
          </w:p>
        </w:tc>
        <w:tc>
          <w:tcPr/>
          <w:p>
            <w:pPr>
              <w:pStyle w:val="Compact"/>
              <w:jc w:val="left"/>
            </w:pPr>
            <w:r>
              <w:t xml:space="preserve">£5,448.00</w:t>
            </w:r>
          </w:p>
        </w:tc>
      </w:tr>
      <w:tr>
        <w:tc>
          <w:tcPr/>
          <w:p>
            <w:pPr>
              <w:pStyle w:val="Compact"/>
              <w:jc w:val="left"/>
            </w:pPr>
            <w:r>
              <w:t xml:space="preserve">Travel &amp; Accommodation (Manchester, United Kingdom)</w:t>
            </w:r>
          </w:p>
        </w:tc>
        <w:tc>
          <w:tcPr/>
          <w:p>
            <w:pPr>
              <w:pStyle w:val="Compact"/>
              <w:jc w:val="left"/>
            </w:pPr>
            <w:r>
              <w:t xml:space="preserve">£486.50</w:t>
            </w:r>
          </w:p>
        </w:tc>
      </w:tr>
      <w:tr>
        <w:tc>
          <w:tcPr/>
          <w:p>
            <w:pPr>
              <w:pStyle w:val="Compact"/>
              <w:jc w:val="left"/>
            </w:pPr>
            <w:r>
              <w:t xml:space="preserve">VAT on Travel @ 20%</w:t>
            </w:r>
          </w:p>
        </w:tc>
        <w:tc>
          <w:tcPr/>
          <w:p>
            <w:pPr>
              <w:pStyle w:val="Compact"/>
              <w:jc w:val="left"/>
            </w:pPr>
            <w:r>
              <w:t xml:space="preserve">£97.30</w:t>
            </w:r>
          </w:p>
        </w:tc>
      </w:tr>
      <w:tr>
        <w:tc>
          <w:tcPr/>
          <w:p>
            <w:pPr>
              <w:pStyle w:val="Compact"/>
              <w:jc w:val="left"/>
            </w:pPr>
            <w:r>
              <w:t xml:space="preserve">TOTAL AMOUNT DUE</w:t>
            </w:r>
          </w:p>
        </w:tc>
        <w:tc>
          <w:tcPr/>
          <w:p>
            <w:pPr>
              <w:pStyle w:val="Compact"/>
              <w:jc w:val="left"/>
            </w:pPr>
            <w:r>
              <w:t xml:space="preserve">£33,271.80</w:t>
            </w:r>
          </w:p>
        </w:tc>
      </w:tr>
    </w:tbl>
    <w:p>
      <w:pPr>
        <w:pStyle w:val="BodyText"/>
      </w:pPr>
      <w:r>
        <w:rPr>
          <w:bCs/>
          <w:b/>
        </w:rPr>
        <w:t xml:space="preserve">Payment Instructions:</w:t>
      </w:r>
      <w:r>
        <w:t xml:space="preserve"> </w:t>
      </w:r>
      <w:r>
        <w:t xml:space="preserve">Please remit payment of</w:t>
      </w:r>
      <w:r>
        <w:t xml:space="preserve"> </w:t>
      </w:r>
      <w:r>
        <w:rPr>
          <w:bCs/>
          <w:b/>
        </w:rPr>
        <w:t xml:space="preserve">£33,271.80</w:t>
      </w:r>
      <w:r>
        <w:t xml:space="preserve"> </w:t>
      </w:r>
      <w:r>
        <w:t xml:space="preserve">within thirty (30) calendar days of the Invoice date (15 June 2025). Payments may be made via BACS transfer to Apex Strategy &amp; Advisory Ltd., Bank: Barclays PLC, Sort Code: 20-45-16, Account No: 55882301, Reference: INV-2025-00487. Alternatively, cheques payable to "Apex Strategy &amp; Advisory Ltd." may be posted to our Manchester, United Kingdom office address listed above. Late payments will incur interest at the rate of 4% above the Bank of England base rate, in accordance with the Late Payment of Commercial Debts (Interest) Act 1998.</w:t>
      </w:r>
    </w:p>
    <w:bookmarkStart w:id="23" w:name="notes-additional-information"/>
    <w:p>
      <w:pPr>
        <w:pStyle w:val="Heading3"/>
      </w:pPr>
      <w:r>
        <w:t xml:space="preserve">Notes &amp; Additional Information</w:t>
      </w:r>
    </w:p>
    <w:p>
      <w:pPr>
        <w:pStyle w:val="FirstParagraph"/>
      </w:pPr>
      <w:r>
        <w:t xml:space="preserve">This Invoice has been issued by Apex Strategy &amp; Advisory Ltd., a registered Business Consultant firm operating in Manchester, United Kingdom, in accordance with the terms and conditions set out in the Master Services Agreement dated 10 March 2025 (Reference: MSA-2025-003). All services described herein were performed by qualified Business Consultant professionals under the direct supervision of Sarah Whitfield, MSc, Principal Consultant.</w:t>
      </w:r>
    </w:p>
    <w:p>
      <w:pPr>
        <w:pStyle w:val="BodyText"/>
      </w:pPr>
      <w:r>
        <w:t xml:space="preserve">The scope of work covered in this Invoice aligns with the project deliverables outlined in Schedule A of the Master Services Agreement. Should the client require any clarification regarding the line items, rates, or service descriptions, please contact the undersigned Business Consultant or our Manchester billing department within fourteen (14) days of receipt of this Invoice. Disputes must be raised in writing to billing@apexstrategy.co.uk and will be resolved in accordance with the dispute resolution clause (Clause 14) of the governing agreement.</w:t>
      </w:r>
    </w:p>
    <w:p>
      <w:pPr>
        <w:pStyle w:val="BodyText"/>
      </w:pPr>
      <w:r>
        <w:t xml:space="preserve">All rates quoted are exclusive of VAT, which is applied at the current United Kingdom standard rate of 20%. Travel and accommodation costs are charged at actuals and are subject to the per-diem limits agreed in the Master Services Agreement. This Invoice constitutes a valid tax document for the purposes of HM Revenue &amp; Customs (HMRC) and UK Companies House record-keeping requirements.</w:t>
      </w:r>
    </w:p>
    <w:bookmarkEnd w:id="23"/>
    <w:p>
      <w:pPr>
        <w:pStyle w:val="BodyText"/>
      </w:pPr>
      <w:r>
        <w:rPr>
          <w:bCs/>
          <w:b/>
        </w:rPr>
        <w:t xml:space="preserve">Apex Strategy &amp; Advisory Ltd.</w:t>
      </w:r>
      <w:r>
        <w:t xml:space="preserve"> </w:t>
      </w:r>
      <w:r>
        <w:t xml:space="preserve">| Registered in England &amp; Wales No. 09876543 | VAT Registration: GB 987654321</w:t>
      </w:r>
    </w:p>
    <w:p>
      <w:pPr>
        <w:pStyle w:val="BodyText"/>
      </w:pPr>
      <w:r>
        <w:t xml:space="preserve">Suite 14, 22 Deansgate Square, Manchester, M3 4LQ, United Kingdom</w:t>
      </w:r>
    </w:p>
    <w:p>
      <w:pPr>
        <w:pStyle w:val="BodyText"/>
      </w:pPr>
      <w:r>
        <w:t xml:space="preserve">This Invoice was generated electronically and is valid without a physical signature. For authentication, please verify the Invoice number INV-2025-00487 against our client portal at portal.apexstrategy.co.uk.</w:t>
      </w:r>
    </w:p>
    <w:p>
      <w:pPr>
        <w:pStyle w:val="BodyText"/>
      </w:pPr>
      <w:r>
        <w:t xml:space="preserve">Thank you for engaging our Business Consultant services. We value our partnership with Northgate Manufacturing Group and look forward to continuing our professional relationship in Manchester and across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Manchester, United Kingdom</dc:title>
  <dc:creator/>
  <dc:language>en-GB</dc:language>
  <cp:keywords/>
  <dcterms:created xsi:type="dcterms:W3CDTF">2026-10-10T06:31:28Z</dcterms:created>
  <dcterms:modified xsi:type="dcterms:W3CDTF">2026-10-10T06:31:28Z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