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strategic-edge-consulting-group"/>
    <w:p>
      <w:pPr>
        <w:pStyle w:val="Heading1"/>
      </w:pPr>
      <w:r>
        <w:t xml:space="preserve">Strategic Edge Consulting Group</w:t>
      </w:r>
    </w:p>
    <w:p>
      <w:pPr>
        <w:pStyle w:val="FirstParagraph"/>
      </w:pPr>
      <w:r>
        <w:t xml:space="preserve">4500 Smith Street, Suite 1200</w:t>
      </w:r>
    </w:p>
    <w:p>
      <w:pPr>
        <w:pStyle w:val="BodyText"/>
      </w:pPr>
      <w:r>
        <w:t xml:space="preserve">Houston, Texas 77002, United States</w:t>
      </w:r>
    </w:p>
    <w:p>
      <w:pPr>
        <w:pStyle w:val="BodyText"/>
      </w:pPr>
      <w:r>
        <w:t xml:space="preserve">Phone: (713) 555-0147 | Email: billing@strategicedgeconsulting.com</w:t>
      </w:r>
    </w:p>
    <w:p>
      <w:pPr>
        <w:pStyle w:val="BodyText"/>
      </w:pPr>
      <w:r>
        <w:t xml:space="preserve">TIN: 84-2917365</w:t>
      </w:r>
    </w:p>
    <w:bookmarkEnd w:id="20"/>
    <w:bookmarkStart w:id="21" w:name="invoice"/>
    <w:p>
      <w:pPr>
        <w:pStyle w:val="Heading2"/>
      </w:pPr>
      <w:r>
        <w:t xml:space="preserve">INVOICE</w:t>
      </w:r>
    </w:p>
    <w:p>
      <w:pPr>
        <w:pStyle w:val="FirstParagraph"/>
      </w:pPr>
      <w:r>
        <w:t xml:space="preserve">Invoice Number: SEG-2025-00482</w:t>
      </w:r>
    </w:p>
    <w:p>
      <w:pPr>
        <w:pStyle w:val="BodyText"/>
      </w:pPr>
      <w:r>
        <w:t xml:space="preserve">Issue Date: June 15, 2025</w:t>
      </w:r>
    </w:p>
    <w:p>
      <w:pPr>
        <w:pStyle w:val="BodyText"/>
      </w:pPr>
      <w:r>
        <w:t xml:space="preserve">Due Date: July 15,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Gulf Coast Manufacturing Partners LLC</w:t>
      </w:r>
    </w:p>
    <w:p>
      <w:pPr>
        <w:pStyle w:val="BodyText"/>
      </w:pPr>
      <w:r>
        <w:t xml:space="preserve">Attn: Mr. David R. Thompson, CEO</w:t>
      </w:r>
    </w:p>
    <w:p>
      <w:pPr>
        <w:pStyle w:val="BodyText"/>
      </w:pPr>
      <w:r>
        <w:t xml:space="preserve">2800 West Loop South, Building C</w:t>
      </w:r>
    </w:p>
    <w:p>
      <w:pPr>
        <w:pStyle w:val="BodyText"/>
      </w:pPr>
      <w:r>
        <w:t xml:space="preserve">Houston, Texas 77027, United States</w:t>
      </w:r>
    </w:p>
    <w:p>
      <w:pPr>
        <w:pStyle w:val="BodyText"/>
      </w:pPr>
      <w:r>
        <w:t xml:space="preserve">Phone: (281) 555-0392</w:t>
      </w:r>
    </w:p>
    <w:p>
      <w:pPr>
        <w:pStyle w:val="BodyText"/>
      </w:pPr>
      <w:r>
        <w:t xml:space="preserve">Email: d.thompson@gulfcoastmfg.com</w:t>
      </w:r>
    </w:p>
    <w:bookmarkEnd w:id="22"/>
    <w:bookmarkStart w:id="23" w:name="service-provider"/>
    <w:p>
      <w:pPr>
        <w:pStyle w:val="Heading3"/>
      </w:pPr>
      <w:r>
        <w:t xml:space="preserve">Service Provider</w:t>
      </w:r>
    </w:p>
    <w:p>
      <w:pPr>
        <w:pStyle w:val="FirstParagraph"/>
      </w:pPr>
      <w:r>
        <w:t xml:space="preserve">Ms. Angela M. Richardson</w:t>
      </w:r>
    </w:p>
    <w:p>
      <w:pPr>
        <w:pStyle w:val="BodyText"/>
      </w:pPr>
      <w:r>
        <w:t xml:space="preserve">Senior Business Consultant</w:t>
      </w:r>
    </w:p>
    <w:p>
      <w:pPr>
        <w:pStyle w:val="BodyText"/>
      </w:pPr>
      <w:r>
        <w:t xml:space="preserve">Strategic Edge Consulting Group</w:t>
      </w:r>
    </w:p>
    <w:p>
      <w:pPr>
        <w:pStyle w:val="BodyText"/>
      </w:pPr>
      <w:r>
        <w:t xml:space="preserve">Licensed Business Consultant, State of Texas</w:t>
      </w:r>
    </w:p>
    <w:p>
      <w:pPr>
        <w:pStyle w:val="BodyText"/>
      </w:pPr>
      <w:r>
        <w:t xml:space="preserve">License No. TX-BC-2019-00847</w:t>
      </w:r>
    </w:p>
    <w:p>
      <w:pPr>
        <w:pStyle w:val="BodyText"/>
      </w:pPr>
      <w:r>
        <w:t xml:space="preserve">Specialization: Operational Strategy &amp; Market Expansion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Comprehensive Business Strategy Assessment and Operational Audit for Gulf Coast Manufacturing Partners. This engagement includes a full review of current operational workflows, supply chain efficiency analysis, and identification of key performance bottlenecks across all Houston-based production facilities.</w:t>
            </w:r>
          </w:p>
        </w:tc>
        <w:tc>
          <w:tcPr/>
          <w:p>
            <w:pPr>
              <w:pStyle w:val="Compact"/>
              <w:jc w:val="left"/>
            </w:pPr>
            <w:r>
              <w:t xml:space="preserve">Jan 6 – Jan 31, 2025</w:t>
            </w:r>
          </w:p>
        </w:tc>
        <w:tc>
          <w:tcPr/>
          <w:p>
            <w:pPr>
              <w:pStyle w:val="Compact"/>
              <w:jc w:val="left"/>
            </w:pPr>
            <w:r>
              <w:t xml:space="preserve">$225.00/hr</w:t>
            </w:r>
          </w:p>
        </w:tc>
        <w:tc>
          <w:tcPr/>
          <w:p>
            <w:pPr>
              <w:pStyle w:val="Compact"/>
              <w:jc w:val="left"/>
            </w:pPr>
            <w:r>
              <w:t xml:space="preserve">48</w:t>
            </w:r>
          </w:p>
        </w:tc>
        <w:tc>
          <w:tcPr/>
          <w:p>
            <w:pPr>
              <w:pStyle w:val="Compact"/>
              <w:jc w:val="left"/>
            </w:pPr>
            <w:r>
              <w:t xml:space="preserve">$10,800.00</w:t>
            </w:r>
          </w:p>
        </w:tc>
      </w:tr>
      <w:tr>
        <w:tc>
          <w:tcPr/>
          <w:p>
            <w:pPr>
              <w:pStyle w:val="Compact"/>
              <w:jc w:val="left"/>
            </w:pPr>
            <w:r>
              <w:t xml:space="preserve">2</w:t>
            </w:r>
          </w:p>
        </w:tc>
        <w:tc>
          <w:tcPr/>
          <w:p>
            <w:pPr>
              <w:pStyle w:val="Compact"/>
              <w:jc w:val="left"/>
            </w:pPr>
            <w:r>
              <w:t xml:space="preserve">Market Expansion Advisory and Competitive Analysis. The Business Consultant conducted in-depth research on the Houston metropolitan market, analyzed competitor positioning, and developed a three-year expansion roadmap targeting the Gulf Coast industrial corridor and international trade opportunities through the Port of Houston.</w:t>
            </w:r>
          </w:p>
        </w:tc>
        <w:tc>
          <w:tcPr/>
          <w:p>
            <w:pPr>
              <w:pStyle w:val="Compact"/>
              <w:jc w:val="left"/>
            </w:pPr>
            <w:r>
              <w:t xml:space="preserve">Feb 3 – Feb 28, 2025</w:t>
            </w:r>
          </w:p>
        </w:tc>
        <w:tc>
          <w:tcPr/>
          <w:p>
            <w:pPr>
              <w:pStyle w:val="Compact"/>
              <w:jc w:val="left"/>
            </w:pPr>
            <w:r>
              <w:t xml:space="preserve">$225.00/hr</w:t>
            </w:r>
          </w:p>
        </w:tc>
        <w:tc>
          <w:tcPr/>
          <w:p>
            <w:pPr>
              <w:pStyle w:val="Compact"/>
              <w:jc w:val="left"/>
            </w:pPr>
            <w:r>
              <w:t xml:space="preserve">64</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Organizational Restructuring and Leadership Development Workshop. Facilitated two on-site workshops at the client's Houston headquarters, providing executive coaching, team alignment sessions, and a detailed organizational chart redesign to support the new strategic direction.</w:t>
            </w:r>
          </w:p>
        </w:tc>
        <w:tc>
          <w:tcPr/>
          <w:p>
            <w:pPr>
              <w:pStyle w:val="Compact"/>
              <w:jc w:val="left"/>
            </w:pPr>
            <w:r>
              <w:t xml:space="preserve">Mar 10 – Mar 21, 2025</w:t>
            </w:r>
          </w:p>
        </w:tc>
        <w:tc>
          <w:tcPr/>
          <w:p>
            <w:pPr>
              <w:pStyle w:val="Compact"/>
              <w:jc w:val="left"/>
            </w:pPr>
            <w:r>
              <w:t xml:space="preserve">$250.00/hr</w:t>
            </w:r>
          </w:p>
        </w:tc>
        <w:tc>
          <w:tcPr/>
          <w:p>
            <w:pPr>
              <w:pStyle w:val="Compact"/>
              <w:jc w:val="left"/>
            </w:pPr>
            <w:r>
              <w:t xml:space="preserve">36</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Financial Modeling and Capital Allocation Planning. Developed detailed financial projections, ROI analysis for proposed capital investments, and a capital allocation framework aligned with the client's long-term growth objectives in the United States Houston energy and manufacturing sectors.</w:t>
            </w:r>
          </w:p>
        </w:tc>
        <w:tc>
          <w:tcPr/>
          <w:p>
            <w:pPr>
              <w:pStyle w:val="Compact"/>
              <w:jc w:val="left"/>
            </w:pPr>
            <w:r>
              <w:t xml:space="preserve">Apr 7 – Apr 25, 2025</w:t>
            </w:r>
          </w:p>
        </w:tc>
        <w:tc>
          <w:tcPr/>
          <w:p>
            <w:pPr>
              <w:pStyle w:val="Compact"/>
              <w:jc w:val="left"/>
            </w:pPr>
            <w:r>
              <w:t xml:space="preserve">$225.00/hr</w:t>
            </w:r>
          </w:p>
        </w:tc>
        <w:tc>
          <w:tcPr/>
          <w:p>
            <w:pPr>
              <w:pStyle w:val="Compact"/>
              <w:jc w:val="left"/>
            </w:pPr>
            <w:r>
              <w:t xml:space="preserve">52</w:t>
            </w:r>
          </w:p>
        </w:tc>
        <w:tc>
          <w:tcPr/>
          <w:p>
            <w:pPr>
              <w:pStyle w:val="Compact"/>
              <w:jc w:val="left"/>
            </w:pPr>
            <w:r>
              <w:t xml:space="preserve">$11,700.00</w:t>
            </w:r>
          </w:p>
        </w:tc>
      </w:tr>
      <w:tr>
        <w:tc>
          <w:tcPr/>
          <w:p>
            <w:pPr>
              <w:pStyle w:val="Compact"/>
              <w:jc w:val="left"/>
            </w:pPr>
            <w:r>
              <w:t xml:space="preserve">5</w:t>
            </w:r>
          </w:p>
        </w:tc>
        <w:tc>
          <w:tcPr/>
          <w:p>
            <w:pPr>
              <w:pStyle w:val="Compact"/>
              <w:jc w:val="left"/>
            </w:pPr>
            <w:r>
              <w:t xml:space="preserve">Implementation Support and Ongoing Advisory (Monthly Retainer). Provided continuous Business Consultant oversight during the first quarter of strategy implementation, including weekly progress reviews, KPI tracking, stakeholder communication management, and adjustment recommendations for the operational transition plan.</w:t>
            </w:r>
          </w:p>
        </w:tc>
        <w:tc>
          <w:tcPr/>
          <w:p>
            <w:pPr>
              <w:pStyle w:val="Compact"/>
              <w:jc w:val="left"/>
            </w:pPr>
            <w:r>
              <w:t xml:space="preserve">May 1 – May 31, 2025</w:t>
            </w:r>
          </w:p>
        </w:tc>
        <w:tc>
          <w:tcPr/>
          <w:p>
            <w:pPr>
              <w:pStyle w:val="Compact"/>
              <w:jc w:val="left"/>
            </w:pPr>
            <w:r>
              <w:t xml:space="preserve">$200.00/hr</w:t>
            </w:r>
          </w:p>
        </w:tc>
        <w:tc>
          <w:tcPr/>
          <w:p>
            <w:pPr>
              <w:pStyle w:val="Compact"/>
              <w:jc w:val="left"/>
            </w:pPr>
            <w:r>
              <w:t xml:space="preserve">80</w:t>
            </w:r>
          </w:p>
        </w:tc>
        <w:tc>
          <w:tcPr/>
          <w:p>
            <w:pPr>
              <w:pStyle w:val="Compact"/>
              <w:jc w:val="left"/>
            </w:pPr>
            <w:r>
              <w:t xml:space="preserve">$16,000.00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$61,900.00</w:t>
            </w:r>
          </w:p>
        </w:tc>
      </w:tr>
      <w:tr>
        <w:tc>
          <w:tcPr/>
          <w:p>
            <w:pPr>
              <w:pStyle w:val="Compact"/>
              <w:jc w:val="left"/>
            </w:pPr>
            <w:r>
              <w:t xml:space="preserve">Texas Sales Tax (8.25%)</w:t>
            </w:r>
          </w:p>
        </w:tc>
        <w:tc>
          <w:tcPr/>
          <w:p>
            <w:pPr>
              <w:pStyle w:val="Compact"/>
              <w:jc w:val="left"/>
            </w:pPr>
            <w:r>
              <w:t xml:space="preserve">$5,106.75</w:t>
            </w:r>
          </w:p>
        </w:tc>
      </w:tr>
      <w:tr>
        <w:tc>
          <w:tcPr/>
          <w:p>
            <w:pPr>
              <w:pStyle w:val="Compact"/>
              <w:jc w:val="left"/>
            </w:pPr>
            <w:r>
              <w:t xml:space="preserve">Houston Municipal Tax (0.30%)</w:t>
            </w:r>
          </w:p>
        </w:tc>
        <w:tc>
          <w:tcPr/>
          <w:p>
            <w:pPr>
              <w:pStyle w:val="Compact"/>
              <w:jc w:val="left"/>
            </w:pPr>
            <w:r>
              <w:t xml:space="preserve">$185.70</w:t>
            </w:r>
          </w:p>
        </w:tc>
      </w:tr>
      <w:tr>
        <w:tc>
          <w:tcPr/>
          <w:p>
            <w:pPr>
              <w:pStyle w:val="Compact"/>
              <w:jc w:val="left"/>
            </w:pPr>
            <w:r>
              <w:t xml:space="preserve">Early Payment Discount (2% if paid before June 30)</w:t>
            </w:r>
          </w:p>
        </w:tc>
        <w:tc>
          <w:tcPr/>
          <w:p>
            <w:pPr>
              <w:pStyle w:val="Compact"/>
              <w:jc w:val="left"/>
            </w:pPr>
            <w:r>
              <w:t xml:space="preserve">-$1,238.00</w:t>
            </w:r>
          </w:p>
        </w:tc>
      </w:tr>
      <w:tr>
        <w:tc>
          <w:tcPr/>
          <w:p>
            <w:pPr>
              <w:pStyle w:val="Compact"/>
              <w:jc w:val="left"/>
            </w:pPr>
            <w:r>
              <w:t xml:space="preserve">TOTAL DUE</w:t>
            </w:r>
          </w:p>
        </w:tc>
        <w:tc>
          <w:tcPr/>
          <w:p>
            <w:pPr>
              <w:pStyle w:val="Compact"/>
              <w:jc w:val="left"/>
            </w:pPr>
            <w:r>
              <w:t xml:space="preserve">$66,054.45</w:t>
            </w:r>
          </w:p>
        </w:tc>
      </w:tr>
    </w:tbl>
    <w:bookmarkStart w:id="24" w:name="invoice-notes-and-payment-instructions"/>
    <w:p>
      <w:pPr>
        <w:pStyle w:val="Heading3"/>
      </w:pPr>
      <w:r>
        <w:t xml:space="preserve">Invoice Notes and Payment Instructions</w:t>
      </w:r>
    </w:p>
    <w:p>
      <w:pPr>
        <w:pStyle w:val="FirstParagraph"/>
      </w:pPr>
      <w:r>
        <w:t xml:space="preserve">This Invoice is issued by Strategic Edge Consulting Group, a registered Business Consultant firm operating in United States Houston, Texas. All services rendered were performed in accordance with the Master Services Agreement dated December 1, 2024, between the parties.</w:t>
      </w:r>
    </w:p>
    <w:p>
      <w:pPr>
        <w:pStyle w:val="BodyText"/>
      </w:pPr>
      <w:r>
        <w:t xml:space="preserve">Payment is due within thirty (30) days of the Invoice issue date. Please make checks payable to "Strategic Edge Consulting Group" and mail to: 4500 Smith Street, Suite 1200, Houston, TX 77002, United States. Alternatively, wire transfers may be directed to: First National Bank of Houston, Account No. 4471-8829-003, Routing No. 121000248.</w:t>
      </w:r>
    </w:p>
    <w:p>
      <w:pPr>
        <w:pStyle w:val="BodyText"/>
      </w:pPr>
      <w:r>
        <w:t xml:space="preserve">Please reference Invoice Number SEG-2025-00482 on all correspondence and remittances. A 1.5% monthly late fee will be applied to any balance remaining outstanding after the due date of July 15, 2025, in compliance with Texas Business &amp; Commerce Code Section 2404.</w:t>
      </w:r>
    </w:p>
    <w:bookmarkEnd w:id="24"/>
    <w:bookmarkStart w:id="25" w:name="terms-and-conditions"/>
    <w:p>
      <w:pPr>
        <w:pStyle w:val="Heading3"/>
      </w:pPr>
      <w:r>
        <w:t xml:space="preserve">Terms and Conditions</w:t>
      </w:r>
    </w:p>
    <w:p>
      <w:pPr>
        <w:pStyle w:val="FirstParagraph"/>
      </w:pPr>
      <w:r>
        <w:t xml:space="preserve">1. This Invoice constitutes a final accounting for all Business Consultant services rendered during the period of January 6, 2025, through May 31, 2025. No additional charges will be incurred beyond the amounts stated herein unless a written change order is executed by both parties.</w:t>
      </w:r>
    </w:p>
    <w:p>
      <w:pPr>
        <w:pStyle w:val="BodyText"/>
      </w:pPr>
      <w:r>
        <w:t xml:space="preserve">2. All intellectual property, strategic plans, financial models, and advisory documents produced by the Business Consultant during this engagement remain the property of Gulf Coast Manufacturing Partners LLC upon full payment of this Invoice.</w:t>
      </w:r>
    </w:p>
    <w:p>
      <w:pPr>
        <w:pStyle w:val="BodyText"/>
      </w:pPr>
      <w:r>
        <w:t xml:space="preserve">3. The Business Consultant shall maintain strict confidentiality regarding all proprietary information, trade secrets, and business strategies disclosed during the course of this engagement, in accordance with the Non-Disclosure Agreement executed on December 1, 2024.</w:t>
      </w:r>
    </w:p>
    <w:p>
      <w:pPr>
        <w:pStyle w:val="BodyText"/>
      </w:pPr>
      <w:r>
        <w:t xml:space="preserve">4. This Invoice and all associated services are governed by the laws of the State of Texas, United States. Any disputes arising from this Invoice shall be resolved through binding arbitration in Houston, Texas, in accordance with the rules of the American Arbitration Association.</w:t>
      </w:r>
    </w:p>
    <w:p>
      <w:pPr>
        <w:pStyle w:val="BodyText"/>
      </w:pPr>
      <w:r>
        <w:t xml:space="preserve">5. Strategic Edge Consulting Group is a licensed Business Consultant entity in the State of Texas and operates in full compliance with all applicable federal, state, and local regulations within United States Houston. The firm carries professional liability insurance in the amount of $2,000,000 per occurrence.</w:t>
      </w:r>
    </w:p>
    <w:p>
      <w:pPr>
        <w:pStyle w:val="BodyText"/>
      </w:pPr>
      <w:r>
        <w:t xml:space="preserve">6. By accepting this Invoice, the client acknowledges receipt of all deliverables outlined in the Master Services Agreement and confirms satisfaction with the scope of work completed by the Business Consultant during the billing period.</w:t>
      </w:r>
    </w:p>
    <w:bookmarkEnd w:id="25"/>
    <w:p>
      <w:pPr>
        <w:pStyle w:val="BodyText"/>
      </w:pPr>
      <w:r>
        <w:t xml:space="preserve">Strategic Edge Consulting Group | 4500 Smith Street, Suite 1200, Houston, Texas 77002, United States</w:t>
      </w:r>
    </w:p>
    <w:p>
      <w:pPr>
        <w:pStyle w:val="BodyText"/>
      </w:pPr>
      <w:r>
        <w:t xml:space="preserve">Phone: (713) 555-0147 | Email: billing@strategicedgeconsulting.com | www.strategicedgeconsulting.com</w:t>
      </w:r>
    </w:p>
    <w:p>
      <w:pPr>
        <w:pStyle w:val="BodyText"/>
      </w:pPr>
      <w:r>
        <w:t xml:space="preserve">This Invoice was generated electronically and is valid without a physical signature. For questions regarding this Invoice, please contact our billing department within five (5) business days of receipt.</w:t>
      </w:r>
    </w:p>
    <w:p>
      <w:pPr>
        <w:pStyle w:val="BodyText"/>
      </w:pPr>
      <w:r>
        <w:t xml:space="preserve">© 2025 Strategic Edge Consulting Group. All rights reserved. Business Consultant services provided in United States Houston, Texas.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United States Houston</dc:title>
  <dc:creator/>
  <dc:language>en</dc:language>
  <cp:keywords/>
  <dcterms:created xsi:type="dcterms:W3CDTF">2026-10-10T02:45:04Z</dcterms:created>
  <dcterms:modified xsi:type="dcterms:W3CDTF">2026-10-10T02:45:04Z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