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trategic-edge-consulting-group"/>
    <w:p>
      <w:pPr>
        <w:pStyle w:val="Heading1"/>
      </w:pPr>
      <w:r>
        <w:t xml:space="preserve">Strategic Edge Consulting Group</w:t>
      </w:r>
    </w:p>
    <w:p>
      <w:pPr>
        <w:pStyle w:val="FirstParagraph"/>
      </w:pPr>
      <w:r>
        <w:t xml:space="preserve">4500 Wilshire Boulevard, Suite 1200</w:t>
      </w:r>
    </w:p>
    <w:p>
      <w:pPr>
        <w:pStyle w:val="BodyText"/>
      </w:pPr>
      <w:r>
        <w:t xml:space="preserve">Los Angeles, California 90016</w:t>
      </w:r>
    </w:p>
    <w:p>
      <w:pPr>
        <w:pStyle w:val="BodyText"/>
      </w:pPr>
      <w:r>
        <w:t xml:space="preserve">United States</w:t>
      </w:r>
    </w:p>
    <w:p>
      <w:pPr>
        <w:pStyle w:val="BodyText"/>
      </w:pPr>
      <w:r>
        <w:t xml:space="preserve">Tel: (213) 555-0187 | Email: billing@strategicedgeconsulting.com</w:t>
      </w:r>
    </w:p>
    <w:p>
      <w:pPr>
        <w:pStyle w:val="BodyText"/>
      </w:pPr>
      <w:r>
        <w:t xml:space="preserve">EIN: 84-2917365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SEG-2025-0487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t xml:space="preserve">Pacific Horizon Technologies, Inc.</w:t>
      </w:r>
    </w:p>
    <w:p>
      <w:pPr>
        <w:pStyle w:val="BodyText"/>
      </w:pPr>
      <w:r>
        <w:t xml:space="preserve">Attn: Mr. David Chen, Chief Operating Officer</w:t>
      </w:r>
    </w:p>
    <w:p>
      <w:pPr>
        <w:pStyle w:val="BodyText"/>
      </w:pPr>
      <w:r>
        <w:t xml:space="preserve">2875 Century Park East, Floor 18</w:t>
      </w:r>
    </w:p>
    <w:p>
      <w:pPr>
        <w:pStyle w:val="BodyText"/>
      </w:pPr>
      <w:r>
        <w:t xml:space="preserve">Los Angeles, California 90067</w:t>
      </w:r>
    </w:p>
    <w:p>
      <w:pPr>
        <w:pStyle w:val="BodyText"/>
      </w:pPr>
      <w:r>
        <w:t xml:space="preserve">United States</w:t>
      </w:r>
    </w:p>
    <w:p>
      <w:pPr>
        <w:pStyle w:val="BodyText"/>
      </w:pPr>
      <w:r>
        <w:t xml:space="preserve">Tax ID: 95-4482103</w:t>
      </w:r>
    </w:p>
    <w:bookmarkEnd w:id="22"/>
    <w:bookmarkStart w:id="23" w:name="prepared-by"/>
    <w:p>
      <w:pPr>
        <w:pStyle w:val="Heading3"/>
      </w:pPr>
      <w:r>
        <w:t xml:space="preserve">Prepared By</w:t>
      </w:r>
    </w:p>
    <w:p>
      <w:pPr>
        <w:pStyle w:val="FirstParagraph"/>
      </w:pPr>
      <w:r>
        <w:t xml:space="preserve">Jonathan R. Whitfield, MBA</w:t>
      </w:r>
    </w:p>
    <w:p>
      <w:pPr>
        <w:pStyle w:val="BodyText"/>
      </w:pPr>
      <w:r>
        <w:t xml:space="preserve">Senior Business Consultant</w:t>
      </w:r>
    </w:p>
    <w:p>
      <w:pPr>
        <w:pStyle w:val="BodyText"/>
      </w:pPr>
      <w:r>
        <w:t xml:space="preserve">Strategic Edge Consulting Group</w:t>
      </w:r>
    </w:p>
    <w:p>
      <w:pPr>
        <w:pStyle w:val="BodyText"/>
      </w:pPr>
      <w:r>
        <w:t xml:space="preserve">License No. CA-BC-2019-4471</w:t>
      </w:r>
    </w:p>
    <w:p>
      <w:pPr>
        <w:pStyle w:val="BodyText"/>
      </w:pPr>
      <w:r>
        <w:t xml:space="preserve">Los Angeles, California</w:t>
      </w:r>
    </w:p>
    <w:p>
      <w:pPr>
        <w:pStyle w:val="BodyText"/>
      </w:pPr>
      <w:r>
        <w:t xml:space="preserve">United States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Strategic Business Planning &amp; Market Analysis</w:t>
            </w:r>
          </w:p>
          <w:p>
            <w:pPr>
              <w:pStyle w:val="Compact"/>
              <w:jc w:val="left"/>
            </w:pPr>
            <w:r>
              <w:t xml:space="preserve">Comprehensive analysis of Pacific Horizon Technologies' market positioning within the Los Angeles technology sector. Includes competitive benchmarking, SWOT analysis, and a 12-month strategic roadmap tailored to the United States market conditions.</w:t>
            </w:r>
          </w:p>
        </w:tc>
        <w:tc>
          <w:tcPr/>
          <w:p>
            <w:pPr>
              <w:pStyle w:val="Compact"/>
              <w:jc w:val="left"/>
            </w:pPr>
            <w:r>
              <w:t xml:space="preserve">24</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2</w:t>
            </w:r>
          </w:p>
        </w:tc>
        <w:tc>
          <w:tcPr/>
          <w:p>
            <w:pPr>
              <w:pStyle w:val="Compact"/>
              <w:jc w:val="left"/>
            </w:pPr>
            <w:r>
              <w:rPr>
                <w:bCs/>
                <w:b/>
              </w:rPr>
              <w:t xml:space="preserve">Operational Efficiency Assessment</w:t>
            </w:r>
          </w:p>
          <w:p>
            <w:pPr>
              <w:pStyle w:val="Compact"/>
              <w:jc w:val="left"/>
            </w:pPr>
            <w:r>
              <w:t xml:space="preserve">On-site evaluation of internal workflows, supply chain logistics, and resource allocation at the client's Los Angeles headquarters. Delivered actionable recommendations to reduce operational overhead by an estimated 14 percent.</w:t>
            </w:r>
          </w:p>
        </w:tc>
        <w:tc>
          <w:tcPr/>
          <w:p>
            <w:pPr>
              <w:pStyle w:val="Compact"/>
              <w:jc w:val="left"/>
            </w:pPr>
            <w:r>
              <w:t xml:space="preserve">16</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Financial Modeling &amp; Revenue Forecasting</w:t>
            </w:r>
          </w:p>
          <w:p>
            <w:pPr>
              <w:pStyle w:val="Compact"/>
              <w:jc w:val="left"/>
            </w:pPr>
            <w:r>
              <w:t xml:space="preserve">Development of three-year financial projections incorporating United States federal and California state tax implications. Includes sensitivity analysis for multiple revenue scenarios and capital expenditure planning.</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4</w:t>
            </w:r>
          </w:p>
        </w:tc>
        <w:tc>
          <w:tcPr/>
          <w:p>
            <w:pPr>
              <w:pStyle w:val="Compact"/>
              <w:jc w:val="left"/>
            </w:pPr>
            <w:r>
              <w:rPr>
                <w:bCs/>
                <w:b/>
              </w:rPr>
              <w:t xml:space="preserve">Executive Leadership Coaching &amp; Team Alignment</w:t>
            </w:r>
          </w:p>
          <w:p>
            <w:pPr>
              <w:pStyle w:val="Compact"/>
              <w:jc w:val="left"/>
            </w:pPr>
            <w:r>
              <w:t xml:space="preserve">Facilitation of four half-day workshops with the C-suite leadership team in Los Angeles. Focused on organizational culture, cross-departmental communication, and alignment of departmental objectives with the firm's overarching business strategy.</w:t>
            </w:r>
          </w:p>
        </w:tc>
        <w:tc>
          <w:tcPr/>
          <w:p>
            <w:pPr>
              <w:pStyle w:val="Compact"/>
              <w:jc w:val="left"/>
            </w:pPr>
            <w:r>
              <w:t xml:space="preserve">12</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Regulatory Compliance Review (California &amp; Federal)</w:t>
            </w:r>
          </w:p>
          <w:p>
            <w:pPr>
              <w:pStyle w:val="Compact"/>
              <w:jc w:val="left"/>
            </w:pPr>
            <w:r>
              <w:t xml:space="preserve">Thorough review of the client's compliance posture with respect to United States federal regulations, California state labor laws, and Los Angeles municipal business ordinances. Includes a remediation action plan and documentation of all findings.</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6</w:t>
            </w:r>
          </w:p>
        </w:tc>
        <w:tc>
          <w:tcPr/>
          <w:p>
            <w:pPr>
              <w:pStyle w:val="Compact"/>
              <w:jc w:val="left"/>
            </w:pPr>
            <w:r>
              <w:rPr>
                <w:bCs/>
                <w:b/>
              </w:rPr>
              <w:t xml:space="preserve">Final Consulting Report &amp; Presentation</w:t>
            </w:r>
          </w:p>
          <w:p>
            <w:pPr>
              <w:pStyle w:val="Compact"/>
              <w:jc w:val="left"/>
            </w:pPr>
            <w:r>
              <w:t xml:space="preserve">Compilation of all findings, recommendations, and strategic deliverables into a comprehensive 85-page Business Consultant report. Includes a 90-minute executive presentation delivered to the board of directors at the client's Los Angeles office.</w:t>
            </w:r>
          </w:p>
        </w:tc>
        <w:tc>
          <w:tcPr/>
          <w:p>
            <w:pPr>
              <w:pStyle w:val="Compact"/>
              <w:jc w:val="left"/>
            </w:pPr>
            <w:r>
              <w:t xml:space="preserve">8</w:t>
            </w:r>
          </w:p>
        </w:tc>
        <w:tc>
          <w:tcPr/>
          <w:p>
            <w:pPr>
              <w:pStyle w:val="Compact"/>
              <w:jc w:val="left"/>
            </w:pPr>
            <w:r>
              <w:t xml:space="preserve">$225.00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$21,600.00</w:t>
            </w:r>
          </w:p>
        </w:tc>
      </w:tr>
      <w:tr>
        <w:tc>
          <w:tcPr/>
          <w:p>
            <w:pPr>
              <w:pStyle w:val="Compact"/>
              <w:jc w:val="left"/>
            </w:pPr>
            <w:r>
              <w:t xml:space="preserve">California Sales Tax (8.75%)</w:t>
            </w:r>
          </w:p>
        </w:tc>
        <w:tc>
          <w:tcPr/>
          <w:p>
            <w:pPr>
              <w:pStyle w:val="Compact"/>
              <w:jc w:val="left"/>
            </w:pPr>
            <w:r>
              <w:t xml:space="preserve">$1,890.00</w:t>
            </w:r>
          </w:p>
        </w:tc>
      </w:tr>
      <w:tr>
        <w:tc>
          <w:tcPr/>
          <w:p>
            <w:pPr>
              <w:pStyle w:val="Compact"/>
              <w:jc w:val="left"/>
            </w:pPr>
            <w:r>
              <w:t xml:space="preserve">Los Angeles County Business Tax (0.5%)</w:t>
            </w:r>
          </w:p>
        </w:tc>
        <w:tc>
          <w:tcPr/>
          <w:p>
            <w:pPr>
              <w:pStyle w:val="Compact"/>
              <w:jc w:val="left"/>
            </w:pPr>
            <w:r>
              <w:t xml:space="preserve">$108.00</w:t>
            </w:r>
          </w:p>
        </w:tc>
      </w:tr>
      <w:tr>
        <w:tc>
          <w:tcPr/>
          <w:p>
            <w:pPr>
              <w:pStyle w:val="Compact"/>
              <w:jc w:val="left"/>
            </w:pPr>
            <w:r>
              <w:t xml:space="preserve">United States Federal Withholding (N/A – 1099)</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$23,598.00</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 July 12, 2025. Payment may be made via wire transfer, ACH, or certified check. Please reference Invoice Number SEG-2025-0487 on all remittances.</w:t>
      </w:r>
    </w:p>
    <w:p>
      <w:pPr>
        <w:pStyle w:val="BodyText"/>
      </w:pPr>
      <w:r>
        <w:rPr>
          <w:bCs/>
          <w:b/>
        </w:rPr>
        <w:t xml:space="preserve">Wire Transfer:</w:t>
      </w:r>
      <w:r>
        <w:t xml:space="preserve"> </w:t>
      </w:r>
      <w:r>
        <w:t xml:space="preserve">First National Bank of Los Angeles | Routing: 121000248 | Account: 0045-8821-7736 | Beneficiary: Strategic Edge Consulting Group</w:t>
      </w:r>
    </w:p>
    <w:p>
      <w:pPr>
        <w:pStyle w:val="BodyText"/>
      </w:pPr>
      <w:r>
        <w:rPr>
          <w:bCs/>
          <w:b/>
        </w:rPr>
        <w:t xml:space="preserve">ACH:</w:t>
      </w:r>
      <w:r>
        <w:t xml:space="preserve"> </w:t>
      </w:r>
      <w:r>
        <w:t xml:space="preserve">Same routing and account as above. Allow 3–5 business days for processing.</w:t>
      </w:r>
    </w:p>
    <w:p>
      <w:pPr>
        <w:pStyle w:val="BodyText"/>
      </w:pPr>
      <w:r>
        <w:rPr>
          <w:bCs/>
          <w:b/>
        </w:rPr>
        <w:t xml:space="preserve">Check:</w:t>
      </w:r>
      <w:r>
        <w:t xml:space="preserve"> </w:t>
      </w:r>
      <w:r>
        <w:t xml:space="preserve">Make payable to "Strategic Edge Consulting Group" and mail to 4500 Wilshire Boulevard, Suite 1200, Los Angeles, CA 90016, United States.</w:t>
      </w:r>
    </w:p>
    <w:p>
      <w:pPr>
        <w:pStyle w:val="BodyText"/>
      </w:pPr>
      <w:r>
        <w:t xml:space="preserve">A late payment fee of 1.5 percent per month will be applied to any balance remaining after the due date, in accordance with California Commercial Code Section 2310 and the terms of the Master Services Agreement dated March 1, 2025.</w:t>
      </w:r>
    </w:p>
    <w:bookmarkEnd w:id="24"/>
    <w:bookmarkStart w:id="25" w:name="notes-important-information"/>
    <w:p>
      <w:pPr>
        <w:pStyle w:val="Heading3"/>
      </w:pPr>
      <w:r>
        <w:t xml:space="preserve">Notes &amp; Important Information</w:t>
      </w:r>
    </w:p>
    <w:p>
      <w:pPr>
        <w:pStyle w:val="FirstParagraph"/>
      </w:pPr>
      <w:r>
        <w:t xml:space="preserve">This Invoice represents professional Business Consultant services rendered by Strategic Edge Consulting Group to Pacific Horizon Technologies, Inc. during the month of May 2025. All services were performed in Los Angeles, California, United States, in full compliance with the scope of work outlined in the executed Statement of Work (SOW-2025-014).</w:t>
      </w:r>
    </w:p>
    <w:p>
      <w:pPr>
        <w:pStyle w:val="BodyText"/>
      </w:pPr>
      <w:r>
        <w:t xml:space="preserve">The rates listed on this Invoice reflect the agreed-upon hourly fees as specified in the Master Services Agreement. Any additional services performed outside the defined scope were pre-approved in writing by the client's authorized representative.</w:t>
      </w:r>
    </w:p>
    <w:p>
      <w:pPr>
        <w:pStyle w:val="BodyText"/>
      </w:pPr>
      <w:r>
        <w:t xml:space="preserve">Strategic Edge Consulting Group is a registered professional services firm operating under the laws of the State of California and the United States. The Business Consultant services described herein are subject to the confidentiality provisions of the Non-Disclosure Agreement executed on March 1, 2025. All deliverables, including the final consulting report, remain the intellectual property of the client upon full payment of this Invoice.</w:t>
      </w:r>
    </w:p>
    <w:p>
      <w:pPr>
        <w:pStyle w:val="BodyText"/>
      </w:pPr>
      <w:r>
        <w:t xml:space="preserve">Please direct any questions or disputes regarding this Invoice to the billing department at billing@strategicedgeconsulting.com or by telephone at (213) 555-0187, Monday through Friday, 9:00 AM to 5:00 PM Pacific Time. Disputes must be submitted in writing within fifteen (15) days of the invoice date to be considered for adjustment.</w:t>
      </w:r>
    </w:p>
    <w:p>
      <w:pPr>
        <w:pStyle w:val="BodyText"/>
      </w:pPr>
      <w:r>
        <w:t xml:space="preserve">Thank you for your continued partnership. We look forward to supporting Pacific Horizon Technologies' growth and success in the competitive Los Angeles and broader United States marketplace.</w:t>
      </w:r>
    </w:p>
    <w:bookmarkEnd w:id="25"/>
    <w:p>
      <w:pPr>
        <w:pStyle w:val="BodyText"/>
      </w:pPr>
      <w:r>
        <w:rPr>
          <w:bCs/>
          <w:b/>
        </w:rPr>
        <w:t xml:space="preserve">Strategic Edge Consulting Group</w:t>
      </w:r>
      <w:r>
        <w:t xml:space="preserve"> </w:t>
      </w:r>
      <w:r>
        <w:t xml:space="preserve">| 4500 Wilshire Boulevard, Suite 1200, Los Angeles, CA 90016, United States</w:t>
      </w:r>
    </w:p>
    <w:p>
      <w:pPr>
        <w:pStyle w:val="BodyText"/>
      </w:pPr>
      <w:r>
        <w:t xml:space="preserve">Business Consultant Services | Strategic Planning | Operational Excellence | Financial Advisory</w:t>
      </w:r>
    </w:p>
    <w:p>
      <w:pPr>
        <w:pStyle w:val="BodyText"/>
      </w:pPr>
      <w:r>
        <w:t xml:space="preserve">CA Professional Services License: CA-PS-2019-00882 | EIN: 84-2917365</w:t>
      </w:r>
    </w:p>
    <w:p>
      <w:pPr>
        <w:pStyle w:val="BodyText"/>
      </w:pPr>
      <w:r>
        <w:t xml:space="preserve">This Invoice was generated electronically and is valid without a physical signature. Invoice SEG-2025-0487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United States Los Angeles</dc:title>
  <dc:creator/>
  <dc:language>en</dc:language>
  <cp:keywords/>
  <dcterms:created xsi:type="dcterms:W3CDTF">2026-10-10T05:54:50Z</dcterms:created>
  <dcterms:modified xsi:type="dcterms:W3CDTF">2026-10-10T05:54:50Z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