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Master</w:t>
      </w:r>
      <w:r>
        <w:t xml:space="preserve"> </w:t>
      </w:r>
      <w:r>
        <w:t xml:space="preserve">Carpenter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talleres-del-carpintero-maestro"/>
    <w:p>
      <w:pPr>
        <w:pStyle w:val="Heading1"/>
      </w:pPr>
      <w:r>
        <w:t xml:space="preserve">Talleres del Carpintero Maestro</w:t>
      </w:r>
    </w:p>
    <w:p>
      <w:pPr>
        <w:pStyle w:val="FirstParagraph"/>
      </w:pPr>
      <w:r>
        <w:t xml:space="preserve">Professional Carpenter &amp; Woodworking Services</w:t>
      </w:r>
    </w:p>
    <w:p>
      <w:pPr>
        <w:pStyle w:val="BodyText"/>
      </w:pPr>
      <w:r>
        <w:t xml:space="preserve">Calle 45 # 12-34, Barrio La Candelaria</w:t>
      </w:r>
    </w:p>
    <w:p>
      <w:pPr>
        <w:pStyle w:val="BodyText"/>
      </w:pPr>
      <w:r>
        <w:t xml:space="preserve">Bogotá D.C., Colombia</w:t>
      </w:r>
    </w:p>
    <w:p>
      <w:pPr>
        <w:pStyle w:val="BodyText"/>
      </w:pPr>
      <w:r>
        <w:t xml:space="preserve">NIT: 901.234.567-8 | RUT: 901234567-8</w:t>
      </w:r>
    </w:p>
    <w:p>
      <w:pPr>
        <w:pStyle w:val="BodyText"/>
      </w:pPr>
      <w:r>
        <w:t xml:space="preserve">Phone: +57 (601) 555-7842 | Email: contacto@carpinterobogota.co</w:t>
      </w:r>
    </w:p>
    <w:p>
      <w:pPr>
        <w:pStyle w:val="BodyText"/>
      </w:pPr>
      <w:r>
        <w:t xml:space="preserve">Licensed Carpenter – Bogotá, Colombia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INV-2025-00847</w:t>
      </w:r>
    </w:p>
    <w:p>
      <w:pPr>
        <w:pStyle w:val="BodyText"/>
      </w:pPr>
      <w:r>
        <w:rPr>
          <w:bCs/>
          <w:b/>
        </w:rPr>
        <w:t xml:space="preserve">Issue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Payment Terms:</w:t>
      </w:r>
      <w:r>
        <w:t xml:space="preserve"> </w:t>
      </w:r>
      <w:r>
        <w:t xml:space="preserve">Net 30 Days</w:t>
      </w:r>
    </w:p>
    <w:p>
      <w:pPr>
        <w:pStyle w:val="BodyText"/>
      </w:pPr>
      <w:r>
        <w:rPr>
          <w:bCs/>
          <w:b/>
        </w:rPr>
        <w:t xml:space="preserve">Service Location:</w:t>
      </w:r>
      <w:r>
        <w:t xml:space="preserve"> </w:t>
      </w:r>
      <w:r>
        <w:t xml:space="preserve">Bogotá, Colombia</w:t>
      </w:r>
    </w:p>
    <w:bookmarkEnd w:id="21"/>
    <w:bookmarkStart w:id="22" w:name="bill-to-client"/>
    <w:p>
      <w:pPr>
        <w:pStyle w:val="Heading3"/>
      </w:pPr>
      <w:r>
        <w:t xml:space="preserve">Bill To (Client)</w:t>
      </w:r>
    </w:p>
    <w:p>
      <w:pPr>
        <w:pStyle w:val="FirstParagraph"/>
      </w:pPr>
      <w:r>
        <w:rPr>
          <w:bCs/>
          <w:b/>
        </w:rPr>
        <w:t xml:space="preserve">Señor Alejandro Restrepo Gómez</w:t>
      </w:r>
    </w:p>
    <w:p>
      <w:pPr>
        <w:pStyle w:val="BodyText"/>
      </w:pPr>
      <w:r>
        <w:t xml:space="preserve">Restrepo &amp; Asociados S.A.S.</w:t>
      </w:r>
    </w:p>
    <w:p>
      <w:pPr>
        <w:pStyle w:val="BodyText"/>
      </w:pPr>
      <w:r>
        <w:t xml:space="preserve">Carrera 15 # 87-20, Piso 4</w:t>
      </w:r>
    </w:p>
    <w:p>
      <w:pPr>
        <w:pStyle w:val="BodyText"/>
      </w:pPr>
      <w:r>
        <w:t xml:space="preserve">Chapinero, Bogotá D.C., Colombia</w:t>
      </w:r>
    </w:p>
    <w:p>
      <w:pPr>
        <w:pStyle w:val="BodyText"/>
      </w:pPr>
      <w:r>
        <w:t xml:space="preserve">NIT: 830.456.789-1</w:t>
      </w:r>
    </w:p>
    <w:p>
      <w:pPr>
        <w:pStyle w:val="BodyText"/>
      </w:pPr>
      <w:r>
        <w:t xml:space="preserve">Email: a.restrepo@restrepoasociados.co</w:t>
      </w:r>
    </w:p>
    <w:bookmarkEnd w:id="22"/>
    <w:bookmarkStart w:id="23" w:name="prepared-by-carpenter"/>
    <w:p>
      <w:pPr>
        <w:pStyle w:val="Heading3"/>
      </w:pPr>
      <w:r>
        <w:t xml:space="preserve">Prepared By (Carpenter)</w:t>
      </w:r>
    </w:p>
    <w:p>
      <w:pPr>
        <w:pStyle w:val="FirstParagraph"/>
      </w:pPr>
      <w:r>
        <w:rPr>
          <w:bCs/>
          <w:b/>
        </w:rPr>
        <w:t xml:space="preserve">Maestro Juan Carlos Pineda</w:t>
      </w:r>
    </w:p>
    <w:p>
      <w:pPr>
        <w:pStyle w:val="BodyText"/>
      </w:pPr>
      <w:r>
        <w:t xml:space="preserve">Master Carpenter &amp; Workshop Director</w:t>
      </w:r>
    </w:p>
    <w:p>
      <w:pPr>
        <w:pStyle w:val="BodyText"/>
      </w:pPr>
      <w:r>
        <w:t xml:space="preserve">Talleres del Carpintero Maestro</w:t>
      </w:r>
    </w:p>
    <w:p>
      <w:pPr>
        <w:pStyle w:val="BodyText"/>
      </w:pPr>
      <w:r>
        <w:t xml:space="preserve">Calle 45 # 12-34, La Candelaria</w:t>
      </w:r>
    </w:p>
    <w:p>
      <w:pPr>
        <w:pStyle w:val="BodyText"/>
      </w:pPr>
      <w:r>
        <w:t xml:space="preserve">Bogotá D.C., Colombia</w:t>
      </w:r>
    </w:p>
    <w:p>
      <w:pPr>
        <w:pStyle w:val="BodyText"/>
      </w:pPr>
      <w:r>
        <w:t xml:space="preserve">Certification: Cámara de la Madera y el Mueble – Bogotá</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Carpentry Service Description</w:t>
            </w:r>
          </w:p>
        </w:tc>
        <w:tc>
          <w:tcPr/>
          <w:p>
            <w:pPr>
              <w:pStyle w:val="Compact"/>
              <w:jc w:val="left"/>
            </w:pPr>
            <w:r>
              <w:t xml:space="preserve">Material / Wood Type</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Custom handcrafted solid wood executive desk (180cm x 90cm) with integrated cable management, drawer system, and leather inlay. Designed and built by our master carpenter in Bogotá.</w:t>
            </w:r>
          </w:p>
        </w:tc>
        <w:tc>
          <w:tcPr/>
          <w:p>
            <w:pPr>
              <w:pStyle w:val="Compact"/>
              <w:jc w:val="left"/>
            </w:pPr>
            <w:r>
              <w:t xml:space="preserve">Cedro Real (Colombian Cedar)</w:t>
            </w:r>
          </w:p>
        </w:tc>
        <w:tc>
          <w:tcPr/>
          <w:p>
            <w:pPr>
              <w:pStyle w:val="Compact"/>
              <w:jc w:val="left"/>
            </w:pPr>
            <w:r>
              <w:t xml:space="preserve">1 unit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Installation of 12 custom-built floating wall shelves with hidden steel brackets for the main conference room. Each shelf measures 120cm x 25cm with a 3cm thickness, finished with natural oil varnish.</w:t>
            </w:r>
          </w:p>
        </w:tc>
        <w:tc>
          <w:tcPr/>
          <w:p>
            <w:pPr>
              <w:pStyle w:val="Compact"/>
              <w:jc w:val="left"/>
            </w:pPr>
            <w:r>
              <w:t xml:space="preserve">Roble (Oak) – Imported</w:t>
            </w:r>
          </w:p>
        </w:tc>
        <w:tc>
          <w:tcPr/>
          <w:p>
            <w:pPr>
              <w:pStyle w:val="Compact"/>
              <w:jc w:val="left"/>
            </w:pPr>
            <w:r>
              <w:t xml:space="preserve">12 units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Complete restoration and refinishing of 6 antique colonial-style wooden doors (210cm x 90cm) located in the heritage building on Calle 26, La Candelaria, Bogotá. Includes sanding, wood filler, stain matching, and three coats of polyurethane.</w:t>
            </w:r>
          </w:p>
        </w:tc>
        <w:tc>
          <w:tcPr/>
          <w:p>
            <w:pPr>
              <w:pStyle w:val="Compact"/>
              <w:jc w:val="left"/>
            </w:pPr>
            <w:r>
              <w:t xml:space="preserve">Existing Wood (Restoration)</w:t>
            </w:r>
          </w:p>
        </w:tc>
        <w:tc>
          <w:tcPr/>
          <w:p>
            <w:pPr>
              <w:pStyle w:val="Compact"/>
              <w:jc w:val="left"/>
            </w:pPr>
            <w:r>
              <w:t xml:space="preserve">6 units</w:t>
            </w:r>
          </w:p>
        </w:tc>
        <w:tc>
          <w:tcPr/>
          <w:p>
            <w:pPr>
              <w:pStyle w:val="Compact"/>
              <w:jc w:val="left"/>
            </w:pPr>
            <w:r>
              <w:t xml:space="preserve">$1,200,000</w:t>
            </w:r>
          </w:p>
        </w:tc>
        <w:tc>
          <w:tcPr/>
          <w:p>
            <w:pPr>
              <w:pStyle w:val="Compact"/>
              <w:jc w:val="left"/>
            </w:pPr>
            <w:r>
              <w:t xml:space="preserve">$7,200,000</w:t>
            </w:r>
          </w:p>
        </w:tc>
      </w:tr>
      <w:tr>
        <w:tc>
          <w:tcPr/>
          <w:p>
            <w:pPr>
              <w:pStyle w:val="Compact"/>
              <w:jc w:val="left"/>
            </w:pPr>
            <w:r>
              <w:t xml:space="preserve">4</w:t>
            </w:r>
          </w:p>
        </w:tc>
        <w:tc>
          <w:tcPr/>
          <w:p>
            <w:pPr>
              <w:pStyle w:val="Compact"/>
              <w:jc w:val="left"/>
            </w:pPr>
            <w:r>
              <w:t xml:space="preserve">Design and fabrication of a custom built-in bookcase system (320cm wide x 240cm tall x 35cm deep) with adjustable shelving, glass-front upper cabinets, and integrated LED lighting. Installed in the executive office on Piso 4.</w:t>
            </w:r>
          </w:p>
        </w:tc>
        <w:tc>
          <w:tcPr/>
          <w:p>
            <w:pPr>
              <w:pStyle w:val="Compact"/>
              <w:jc w:val="left"/>
            </w:pPr>
            <w:r>
              <w:t xml:space="preserve">Mogote (Colombian Mahogany)</w:t>
            </w:r>
          </w:p>
        </w:tc>
        <w:tc>
          <w:tcPr/>
          <w:p>
            <w:pPr>
              <w:pStyle w:val="Compact"/>
              <w:jc w:val="left"/>
            </w:pPr>
            <w:r>
              <w:t xml:space="preserve">1 unit</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5</w:t>
            </w:r>
          </w:p>
        </w:tc>
        <w:tc>
          <w:tcPr/>
          <w:p>
            <w:pPr>
              <w:pStyle w:val="Compact"/>
              <w:jc w:val="left"/>
            </w:pPr>
            <w:r>
              <w:t xml:space="preserve">On-site carpentry consultation and measurement survey at the client's premises in Chapinero, Bogotá. Includes 3D rendering of proposed furniture layout, material selection guidance, and a detailed project timeline. Performed by the lead carpenter.</w:t>
            </w:r>
          </w:p>
        </w:tc>
        <w:tc>
          <w:tcPr/>
          <w:p>
            <w:pPr>
              <w:pStyle w:val="Compact"/>
              <w:jc w:val="left"/>
            </w:pPr>
            <w:r>
              <w:t xml:space="preserve">N/A (Professional Service)</w:t>
            </w:r>
          </w:p>
        </w:tc>
        <w:tc>
          <w:tcPr/>
          <w:p>
            <w:pPr>
              <w:pStyle w:val="Compact"/>
              <w:jc w:val="left"/>
            </w:pPr>
            <w:r>
              <w:t xml:space="preserve">1 visit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Supply and installation of solid wood baseboard and crown molding (total 180 linear meters) throughout the entire fourth floor. Includes all hardware, adhesive, and finishing work. Material sourced from certified suppliers in Bogotá.</w:t>
            </w:r>
          </w:p>
        </w:tc>
        <w:tc>
          <w:tcPr/>
          <w:p>
            <w:pPr>
              <w:pStyle w:val="Compact"/>
              <w:jc w:val="left"/>
            </w:pPr>
            <w:r>
              <w:t xml:space="preserve">Cedro Real (Colombian Cedar)</w:t>
            </w:r>
          </w:p>
        </w:tc>
        <w:tc>
          <w:tcPr/>
          <w:p>
            <w:pPr>
              <w:pStyle w:val="Compact"/>
              <w:jc w:val="left"/>
            </w:pPr>
            <w:r>
              <w:t xml:space="preserve">180 lm</w:t>
            </w:r>
          </w:p>
        </w:tc>
        <w:tc>
          <w:tcPr/>
          <w:p>
            <w:pPr>
              <w:pStyle w:val="Compact"/>
              <w:jc w:val="left"/>
            </w:pPr>
            <w:r>
              <w:t xml:space="preserve">$85,000</w:t>
            </w:r>
          </w:p>
        </w:tc>
        <w:tc>
          <w:tcPr/>
          <w:p>
            <w:pPr>
              <w:pStyle w:val="Compact"/>
              <w:jc w:val="left"/>
            </w:pPr>
            <w:r>
              <w:t xml:space="preserve">$15,300,000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(COP)</w:t>
            </w:r>
          </w:p>
        </w:tc>
        <w:tc>
          <w:tcPr/>
          <w:p>
            <w:pPr>
              <w:pStyle w:val="Compact"/>
              <w:jc w:val="right"/>
            </w:pPr>
            <w:r>
              <w:rPr>
                <w:bCs/>
                <w:b/>
              </w:rPr>
              <w:t xml:space="preserve">$38,140,000</w:t>
            </w:r>
          </w:p>
        </w:tc>
      </w:tr>
      <w:tr>
        <w:tc>
          <w:tcPr/>
          <w:p>
            <w:pPr>
              <w:pStyle w:val="Compact"/>
              <w:jc w:val="left"/>
            </w:pPr>
            <w:r>
              <w:t xml:space="preserve">Discount – Loyalty (5%)</w:t>
            </w:r>
          </w:p>
        </w:tc>
        <w:tc>
          <w:tcPr/>
          <w:p>
            <w:pPr>
              <w:pStyle w:val="Compact"/>
              <w:jc w:val="right"/>
            </w:pPr>
            <w:r>
              <w:t xml:space="preserve">-$1,907,000</w:t>
            </w:r>
          </w:p>
        </w:tc>
      </w:tr>
      <w:tr>
        <w:tc>
          <w:tcPr/>
          <w:p>
            <w:pPr>
              <w:pStyle w:val="Compact"/>
              <w:jc w:val="left"/>
            </w:pPr>
            <w:r>
              <w:rPr>
                <w:bCs/>
                <w:b/>
              </w:rPr>
              <w:t xml:space="preserve">Subtotal after Discount</w:t>
            </w:r>
          </w:p>
        </w:tc>
        <w:tc>
          <w:tcPr/>
          <w:p>
            <w:pPr>
              <w:pStyle w:val="Compact"/>
              <w:jc w:val="right"/>
            </w:pPr>
            <w:r>
              <w:rPr>
                <w:bCs/>
                <w:b/>
              </w:rPr>
              <w:t xml:space="preserve">$36,233,000</w:t>
            </w:r>
          </w:p>
        </w:tc>
      </w:tr>
      <w:tr>
        <w:tc>
          <w:tcPr/>
          <w:p>
            <w:pPr>
              <w:pStyle w:val="Compact"/>
              <w:jc w:val="left"/>
            </w:pPr>
            <w:r>
              <w:t xml:space="preserve">IVA (19% – Colombian VAT)</w:t>
            </w:r>
          </w:p>
        </w:tc>
        <w:tc>
          <w:tcPr/>
          <w:p>
            <w:pPr>
              <w:pStyle w:val="Compact"/>
              <w:jc w:val="right"/>
            </w:pPr>
            <w:r>
              <w:t xml:space="preserve">$6,884,270</w:t>
            </w:r>
          </w:p>
        </w:tc>
      </w:tr>
      <w:tr>
        <w:tc>
          <w:tcPr/>
          <w:p>
            <w:pPr>
              <w:pStyle w:val="Compact"/>
              <w:jc w:val="left"/>
            </w:pPr>
            <w:r>
              <w:t xml:space="preserve">TOTAL DUE (COP)</w:t>
            </w:r>
          </w:p>
        </w:tc>
        <w:tc>
          <w:tcPr/>
          <w:p>
            <w:pPr>
              <w:pStyle w:val="Compact"/>
              <w:jc w:val="right"/>
            </w:pPr>
            <w:r>
              <w:t xml:space="preserve">$43,117,270</w:t>
            </w:r>
          </w:p>
        </w:tc>
      </w:tr>
    </w:tbl>
    <w:bookmarkStart w:id="24" w:name="payment-terms-banking-information"/>
    <w:p>
      <w:pPr>
        <w:pStyle w:val="Heading3"/>
      </w:pPr>
      <w:r>
        <w:t xml:space="preserve">Payment Terms &amp; Banking Information</w:t>
      </w:r>
    </w:p>
    <w:p>
      <w:pPr>
        <w:pStyle w:val="FirstParagraph"/>
      </w:pPr>
      <w:r>
        <w:t xml:space="preserve">This invoice is payable within thirty (30) calendar days from the issue date. Payment must be made in Colombian Pesos (COP) via bank transfer to the following account. Late payments will incur a monthly interest rate of 1.5% in accordance with Colombian commercial law (Código de Comercio, Colombia).</w:t>
      </w:r>
    </w:p>
    <w:p>
      <w:pPr>
        <w:numPr>
          <w:ilvl w:val="0"/>
          <w:numId w:val="1001"/>
        </w:numPr>
        <w:pStyle w:val="Compact"/>
      </w:pPr>
      <w:r>
        <w:rPr>
          <w:bCs/>
          <w:b/>
        </w:rPr>
        <w:t xml:space="preserve">Bank:</w:t>
      </w:r>
      <w:r>
        <w:t xml:space="preserve"> </w:t>
      </w:r>
      <w:r>
        <w:t xml:space="preserve">Banco de Bogotá S.A.</w:t>
      </w:r>
    </w:p>
    <w:p>
      <w:pPr>
        <w:numPr>
          <w:ilvl w:val="0"/>
          <w:numId w:val="1001"/>
        </w:numPr>
        <w:pStyle w:val="Compact"/>
      </w:pPr>
      <w:r>
        <w:rPr>
          <w:bCs/>
          <w:b/>
        </w:rPr>
        <w:t xml:space="preserve">Account Name:</w:t>
      </w:r>
      <w:r>
        <w:t xml:space="preserve"> </w:t>
      </w:r>
      <w:r>
        <w:t xml:space="preserve">Talleres del Carpintero Maestro</w:t>
      </w:r>
    </w:p>
    <w:p>
      <w:pPr>
        <w:numPr>
          <w:ilvl w:val="0"/>
          <w:numId w:val="1001"/>
        </w:numPr>
        <w:pStyle w:val="Compact"/>
      </w:pPr>
      <w:r>
        <w:rPr>
          <w:bCs/>
          <w:b/>
        </w:rPr>
        <w:t xml:space="preserve">Account Number:</w:t>
      </w:r>
      <w:r>
        <w:t xml:space="preserve"> </w:t>
      </w:r>
      <w:r>
        <w:t xml:space="preserve">016-458723-1</w:t>
      </w:r>
    </w:p>
    <w:p>
      <w:pPr>
        <w:numPr>
          <w:ilvl w:val="0"/>
          <w:numId w:val="1001"/>
        </w:numPr>
        <w:pStyle w:val="Compact"/>
      </w:pPr>
      <w:r>
        <w:rPr>
          <w:bCs/>
          <w:b/>
        </w:rPr>
        <w:t xml:space="preserve">Account Type:</w:t>
      </w:r>
      <w:r>
        <w:t xml:space="preserve"> </w:t>
      </w:r>
      <w:r>
        <w:t xml:space="preserve">Cuentas de Ahorro</w:t>
      </w:r>
    </w:p>
    <w:p>
      <w:pPr>
        <w:numPr>
          <w:ilvl w:val="0"/>
          <w:numId w:val="1001"/>
        </w:numPr>
        <w:pStyle w:val="Compact"/>
      </w:pPr>
      <w:r>
        <w:rPr>
          <w:bCs/>
          <w:b/>
        </w:rPr>
        <w:t xml:space="preserve">SWIFT Code:</w:t>
      </w:r>
      <w:r>
        <w:t xml:space="preserve"> </w:t>
      </w:r>
      <w:r>
        <w:t xml:space="preserve">BOGOCOBB</w:t>
      </w:r>
    </w:p>
    <w:p>
      <w:pPr>
        <w:numPr>
          <w:ilvl w:val="0"/>
          <w:numId w:val="1001"/>
        </w:numPr>
        <w:pStyle w:val="Compact"/>
      </w:pPr>
      <w:r>
        <w:rPr>
          <w:bCs/>
          <w:b/>
        </w:rPr>
        <w:t xml:space="preserve">Reference:</w:t>
      </w:r>
      <w:r>
        <w:t xml:space="preserve"> </w:t>
      </w:r>
      <w:r>
        <w:t xml:space="preserve">INV-2025-00847</w:t>
      </w:r>
    </w:p>
    <w:p>
      <w:pPr>
        <w:pStyle w:val="FirstParagraph"/>
      </w:pPr>
      <w:r>
        <w:t xml:space="preserve">Please include the invoice number as a reference in all payments. A copy of the bank transfer receipt must be sent to our email address upon completion of payment.</w:t>
      </w:r>
    </w:p>
    <w:bookmarkEnd w:id="24"/>
    <w:bookmarkStart w:id="25" w:name="notes-additional-information"/>
    <w:p>
      <w:pPr>
        <w:pStyle w:val="Heading3"/>
      </w:pPr>
      <w:r>
        <w:t xml:space="preserve">Notes &amp; Additional Information</w:t>
      </w:r>
    </w:p>
    <w:p>
      <w:pPr>
        <w:pStyle w:val="FirstParagraph"/>
      </w:pPr>
      <w:r>
        <w:t xml:space="preserve">All carpentry work described in this invoice was performed by certified master carpenters operating out of our workshop in La Candelaria, Bogotá, Colombia. All wood materials used are sourced from legally managed forests in Colombia or certified international suppliers, in full compliance with the Colombian Environmental Ministry (Ministerio de Ambiente) regulations and the CITES international treaty on endangered species.</w:t>
      </w:r>
    </w:p>
    <w:p>
      <w:pPr>
        <w:pStyle w:val="BodyText"/>
      </w:pPr>
      <w:r>
        <w:t xml:space="preserve">The carpenter team guarantees all workmanship for a period of twelve (12) months from the date of final installation and acceptance by the client. This warranty covers structural integrity, joint stability, and finish quality. Any defects arising from normal use within this period will be repaired at no additional cost by our carpentry team in Bogotá.</w:t>
      </w:r>
    </w:p>
    <w:p>
      <w:pPr>
        <w:pStyle w:val="BodyText"/>
      </w:pPr>
      <w:r>
        <w:t xml:space="preserve">This invoice constitutes a formal request for payment and serves as a legal document under Colombian tax law (Estatuto Tributario). A duplicate copy may be requested by contacting our office. All prices are quoted in Colombian Pesos (COP) and are inclusive of materials, labor, and on-site installation within the Bogotá D.C. metropolitan area. Travel to locations outside Bogotá will be quoted separately.</w:t>
      </w:r>
    </w:p>
    <w:p>
      <w:pPr>
        <w:pStyle w:val="BodyText"/>
      </w:pPr>
      <w:r>
        <w:t xml:space="preserve">Thank you for choosing Talleres del Carpintero Maestro for your carpentry and woodworking needs in Colombia Bogotá. We take great pride in delivering exceptional craftsmanship that reflects the rich woodworking heritage of this city.</w:t>
      </w:r>
    </w:p>
    <w:bookmarkEnd w:id="25"/>
    <w:p>
      <w:pPr>
        <w:pStyle w:val="BodyText"/>
      </w:pPr>
      <w:r>
        <w:rPr>
          <w:bCs/>
          <w:b/>
        </w:rPr>
        <w:t xml:space="preserve">Talleres del Carpintero Maestro</w:t>
      </w:r>
      <w:r>
        <w:t xml:space="preserve"> </w:t>
      </w:r>
      <w:r>
        <w:t xml:space="preserve">– Professional Carpenter Services in Colombia Bogotá</w:t>
      </w:r>
    </w:p>
    <w:p>
      <w:pPr>
        <w:pStyle w:val="BodyText"/>
      </w:pPr>
      <w:r>
        <w:t xml:space="preserve">NIT: 901.234.567-8 | Address: Calle 45 # 12-34, La Candelaria, Bogotá D.C., Colombia</w:t>
      </w:r>
    </w:p>
    <w:p>
      <w:pPr>
        <w:pStyle w:val="BodyText"/>
      </w:pPr>
      <w:r>
        <w:t xml:space="preserve">Registered with the Cámara de Comercio de Bogotá | Chamber of Commerce of Bogotá, Colombia</w:t>
      </w:r>
    </w:p>
    <w:p>
      <w:pPr>
        <w:pStyle w:val="BodyText"/>
      </w:pPr>
      <w:r>
        <w:t xml:space="preserve">This invoice was generated electronically and is valid without a physical signature per Decreto 1499 de 2017 (Colombia).</w:t>
      </w:r>
    </w:p>
    <w:p>
      <w:pPr>
        <w:pStyle w:val="BodyText"/>
      </w:pPr>
      <w:r>
        <w:t xml:space="preserve">© 2025 Talleres del Carpintero Maestro. All rights reserved. | Invoice INV-2025-00847 | Bogotá,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Master Carpenter Services - Colombia Bogotá</dc:title>
  <dc:creator/>
  <dc:language>en</dc:language>
  <cp:keywords/>
  <dcterms:created xsi:type="dcterms:W3CDTF">2026-10-10T01:21:02Z</dcterms:created>
  <dcterms:modified xsi:type="dcterms:W3CDTF">2026-10-10T01:21:02Z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