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meister-carpentry-gmbh"/>
    <w:p>
      <w:pPr>
        <w:pStyle w:val="Heading1"/>
      </w:pPr>
      <w:r>
        <w:t xml:space="preserve">Berlin Meister Carpentry GmbH</w:t>
      </w:r>
    </w:p>
    <w:p>
      <w:pPr>
        <w:pStyle w:val="FirstParagraph"/>
      </w:pPr>
      <w:r>
        <w:t xml:space="preserve">Handwerk &amp; Holzverarbeitung</w:t>
      </w:r>
    </w:p>
    <w:p>
      <w:pPr>
        <w:pStyle w:val="BodyText"/>
      </w:pPr>
      <w:r>
        <w:t xml:space="preserve">Kastanienallee 47, 10435 Berlin, Germany</w:t>
      </w:r>
    </w:p>
    <w:p>
      <w:pPr>
        <w:pStyle w:val="BodyText"/>
      </w:pPr>
      <w:r>
        <w:t xml:space="preserve">Phone: +49 (0)30 4567 8901</w:t>
      </w:r>
    </w:p>
    <w:p>
      <w:pPr>
        <w:pStyle w:val="BodyText"/>
      </w:pPr>
      <w:r>
        <w:t xml:space="preserve">Email: office@berlin-meister-carpentry.de</w:t>
      </w:r>
    </w:p>
    <w:p>
      <w:pPr>
        <w:pStyle w:val="BodyText"/>
      </w:pPr>
      <w:r>
        <w:t xml:space="preserve">USt-IdNr.: DE 312 456 789</w:t>
      </w:r>
    </w:p>
    <w:p>
      <w:pPr>
        <w:pStyle w:val="BodyText"/>
      </w:pPr>
      <w:r>
        <w:t xml:space="preserve">HRB 123456 B, Amtsgericht Charlottenburg</w:t>
      </w:r>
    </w:p>
    <w:bookmarkEnd w:id="20"/>
    <w:p>
      <w:pPr>
        <w:pStyle w:val="BodyText"/>
      </w:pPr>
      <w:r>
        <w:t xml:space="preserve">Original Invoice</w:t>
      </w:r>
    </w:p>
    <w:bookmarkStart w:id="21" w:name="invoice"/>
    <w:p>
      <w:pPr>
        <w:pStyle w:val="Heading2"/>
      </w:pPr>
      <w:r>
        <w:t xml:space="preserve">INVOICE</w:t>
      </w:r>
    </w:p>
    <w:p>
      <w:pPr>
        <w:pStyle w:val="FirstParagraph"/>
      </w:pPr>
      <w:r>
        <w:t xml:space="preserve">Rechnung Nr. / Invoice No.: 2025-0472</w:t>
      </w:r>
    </w:p>
    <w:p>
      <w:pPr>
        <w:pStyle w:val="BodyText"/>
      </w:pPr>
      <w:r>
        <w:t xml:space="preserve">Issue Date: 15 June 2025</w:t>
      </w:r>
    </w:p>
    <w:p>
      <w:pPr>
        <w:pStyle w:val="BodyText"/>
      </w:pPr>
      <w:r>
        <w:t xml:space="preserve">Due Date: 30 June 2025</w:t>
      </w:r>
    </w:p>
    <w:bookmarkEnd w:id="21"/>
    <w:bookmarkStart w:id="22" w:name="billed-to-rechnungsadresse"/>
    <w:p>
      <w:pPr>
        <w:pStyle w:val="Heading3"/>
      </w:pPr>
      <w:r>
        <w:t xml:space="preserve">Billed To / Rechnungsadresse</w:t>
      </w:r>
    </w:p>
    <w:p>
      <w:pPr>
        <w:pStyle w:val="FirstParagraph"/>
      </w:pPr>
      <w:r>
        <w:t xml:space="preserve">Client:</w:t>
      </w:r>
      <w:r>
        <w:t xml:space="preserve"> </w:t>
      </w:r>
      <w:r>
        <w:t xml:space="preserve">Dr. Markus &amp; Anna Schneider</w:t>
      </w:r>
    </w:p>
    <w:p>
      <w:pPr>
        <w:pStyle w:val="BodyText"/>
      </w:pPr>
      <w:r>
        <w:t xml:space="preserve">Address:</w:t>
      </w:r>
      <w:r>
        <w:t xml:space="preserve"> </w:t>
      </w:r>
      <w:r>
        <w:t xml:space="preserve">Wilmersdorfer Str. 112</w:t>
      </w:r>
    </w:p>
    <w:p>
      <w:pPr>
        <w:pStyle w:val="BodyText"/>
      </w:pPr>
      <w:r>
        <w:t xml:space="preserve">10707 Berlin, Germany</w:t>
      </w:r>
    </w:p>
    <w:p>
      <w:pPr>
        <w:pStyle w:val="BodyText"/>
      </w:pPr>
      <w:r>
        <w:t xml:space="preserve">VAT ID (Client):</w:t>
      </w:r>
      <w:r>
        <w:t xml:space="preserve"> </w:t>
      </w:r>
      <w:r>
        <w:t xml:space="preserve">DE 298 765 431</w:t>
      </w:r>
    </w:p>
    <w:p>
      <w:pPr>
        <w:pStyle w:val="BodyText"/>
      </w:pPr>
      <w:r>
        <w:t xml:space="preserve">Project Reference:</w:t>
      </w:r>
      <w:r>
        <w:t xml:space="preserve"> </w:t>
      </w:r>
      <w:r>
        <w:t xml:space="preserve">Residential Renovation – Penthouse Unit 4B</w:t>
      </w:r>
    </w:p>
    <w:bookmarkEnd w:id="22"/>
    <w:bookmarkStart w:id="23" w:name="invoice-information"/>
    <w:p>
      <w:pPr>
        <w:pStyle w:val="Heading3"/>
      </w:pPr>
      <w:r>
        <w:t xml:space="preserve">Invoice Information</w:t>
      </w:r>
    </w:p>
    <w:p>
      <w:pPr>
        <w:pStyle w:val="FirstParagraph"/>
      </w:pPr>
      <w:r>
        <w:t xml:space="preserve">Carpenter / Contractor:</w:t>
      </w:r>
      <w:r>
        <w:t xml:space="preserve"> </w:t>
      </w:r>
      <w:r>
        <w:t xml:space="preserve">Thomas Berger, Meister im Tischlerhandwerk</w:t>
      </w:r>
    </w:p>
    <w:p>
      <w:pPr>
        <w:pStyle w:val="BodyText"/>
      </w:pPr>
      <w:r>
        <w:t xml:space="preserve">Trade License:</w:t>
      </w:r>
      <w:r>
        <w:t xml:space="preserve"> </w:t>
      </w:r>
      <w:r>
        <w:t xml:space="preserve">Handwerksrolle Nr. 88234, HWK Berlin</w:t>
      </w:r>
    </w:p>
    <w:p>
      <w:pPr>
        <w:pStyle w:val="BodyText"/>
      </w:pPr>
      <w:r>
        <w:t xml:space="preserve">Payment Method:</w:t>
      </w:r>
      <w:r>
        <w:t xml:space="preserve"> </w:t>
      </w:r>
      <w:r>
        <w:t xml:space="preserve">Bank Transfer (SEPA)</w:t>
      </w:r>
    </w:p>
    <w:p>
      <w:pPr>
        <w:pStyle w:val="BodyText"/>
      </w:pPr>
      <w:r>
        <w:t xml:space="preserve">IBAN:</w:t>
      </w:r>
      <w:r>
        <w:t xml:space="preserve"> </w:t>
      </w:r>
      <w:r>
        <w:t xml:space="preserve">DE89 3704 0044 0532 0130 00</w:t>
      </w:r>
    </w:p>
    <w:p>
      <w:pPr>
        <w:pStyle w:val="BodyText"/>
      </w:pPr>
      <w:r>
        <w:t xml:space="preserve">BIC:</w:t>
      </w:r>
      <w:r>
        <w:t xml:space="preserve"> </w:t>
      </w:r>
      <w:r>
        <w:t xml:space="preserve">COBADEFFXXX</w:t>
      </w:r>
    </w:p>
    <w:p>
      <w:pPr>
        <w:pStyle w:val="BodyText"/>
      </w:pPr>
      <w:r>
        <w:t xml:space="preserve">Currency:</w:t>
      </w:r>
      <w:r>
        <w:t xml:space="preserve"> </w:t>
      </w:r>
      <w:r>
        <w:t xml:space="preserve">EUR (€)</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Pos.</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Amount (€)</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Custom-built oak kitchen cabinetry – design consultation, measurement, and full fabrication including soft-close hardware, integrated lighting channels, and tempered glass splashback panel. All carpentry work performed on-site in Berlin by certified master carpenter.</w:t>
            </w:r>
          </w:p>
        </w:tc>
        <w:tc>
          <w:tcPr/>
          <w:p>
            <w:pPr>
              <w:pStyle w:val="Compact"/>
              <w:jc w:val="left"/>
            </w:pPr>
            <w:r>
              <w:t xml:space="preserve">1 set</w:t>
            </w:r>
          </w:p>
        </w:tc>
        <w:tc>
          <w:tcPr/>
          <w:p>
            <w:pPr>
              <w:pStyle w:val="Compact"/>
              <w:jc w:val="left"/>
            </w:pPr>
            <w:r>
              <w:t xml:space="preserve">8,450.00</w:t>
            </w:r>
          </w:p>
        </w:tc>
        <w:tc>
          <w:tcPr/>
          <w:p>
            <w:pPr>
              <w:pStyle w:val="Compact"/>
              <w:jc w:val="left"/>
            </w:pPr>
            <w:r>
              <w:t xml:space="preserve">8,450.00</w:t>
            </w:r>
          </w:p>
        </w:tc>
        <w:tc>
          <w:tcPr/>
          <w:p>
            <w:pPr>
              <w:pStyle w:val="Compact"/>
              <w:jc w:val="left"/>
            </w:pPr>
            <w:r>
              <w:t xml:space="preserve">19%</w:t>
            </w:r>
          </w:p>
        </w:tc>
      </w:tr>
      <w:tr>
        <w:tc>
          <w:tcPr/>
          <w:p>
            <w:pPr>
              <w:pStyle w:val="Compact"/>
              <w:jc w:val="left"/>
            </w:pPr>
            <w:r>
              <w:t xml:space="preserve">2</w:t>
            </w:r>
          </w:p>
        </w:tc>
        <w:tc>
          <w:tcPr/>
          <w:p>
            <w:pPr>
              <w:pStyle w:val="Compact"/>
              <w:jc w:val="left"/>
            </w:pPr>
            <w:r>
              <w:t xml:space="preserve">Installation of solid walnut herringbone parquet flooring, 42 m², including subfloor preparation, moisture barrier, underlayment, and final sanding with three coats of natural oil finish. Materials sourced from certified German forestry suppliers.</w:t>
            </w:r>
          </w:p>
        </w:tc>
        <w:tc>
          <w:tcPr/>
          <w:p>
            <w:pPr>
              <w:pStyle w:val="Compact"/>
              <w:jc w:val="left"/>
            </w:pPr>
            <w:r>
              <w:t xml:space="preserve">42 m²</w:t>
            </w:r>
          </w:p>
        </w:tc>
        <w:tc>
          <w:tcPr/>
          <w:p>
            <w:pPr>
              <w:pStyle w:val="Compact"/>
              <w:jc w:val="left"/>
            </w:pPr>
            <w:r>
              <w:t xml:space="preserve">185.00</w:t>
            </w:r>
          </w:p>
        </w:tc>
        <w:tc>
          <w:tcPr/>
          <w:p>
            <w:pPr>
              <w:pStyle w:val="Compact"/>
              <w:jc w:val="left"/>
            </w:pPr>
            <w:r>
              <w:t xml:space="preserve">7,770.00</w:t>
            </w:r>
          </w:p>
        </w:tc>
        <w:tc>
          <w:tcPr/>
          <w:p>
            <w:pPr>
              <w:pStyle w:val="Compact"/>
              <w:jc w:val="left"/>
            </w:pPr>
            <w:r>
              <w:t xml:space="preserve">19%</w:t>
            </w:r>
          </w:p>
        </w:tc>
      </w:tr>
      <w:tr>
        <w:tc>
          <w:tcPr/>
          <w:p>
            <w:pPr>
              <w:pStyle w:val="Compact"/>
              <w:jc w:val="left"/>
            </w:pPr>
            <w:r>
              <w:t xml:space="preserve">3</w:t>
            </w:r>
          </w:p>
        </w:tc>
        <w:tc>
          <w:tcPr/>
          <w:p>
            <w:pPr>
              <w:pStyle w:val="Compact"/>
              <w:jc w:val="left"/>
            </w:pPr>
            <w:r>
              <w:t xml:space="preserve">Custom built-in wardrobe system in the master bedroom – 3.2 m wide, 2.7 m high, with sliding doors in brushed steel and smoked glass, internal shelving in beech wood, and integrated LED strip lighting. Includes all carpentry joinery, hardware, and on-site assembly.</w:t>
            </w:r>
          </w:p>
        </w:tc>
        <w:tc>
          <w:tcPr/>
          <w:p>
            <w:pPr>
              <w:pStyle w:val="Compact"/>
              <w:jc w:val="left"/>
            </w:pPr>
            <w:r>
              <w:t xml:space="preserve">1 unit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19%</w:t>
            </w:r>
          </w:p>
        </w:tc>
      </w:tr>
      <w:tr>
        <w:tc>
          <w:tcPr/>
          <w:p>
            <w:pPr>
              <w:pStyle w:val="Compact"/>
              <w:jc w:val="left"/>
            </w:pPr>
            <w:r>
              <w:t xml:space="preserve">4</w:t>
            </w:r>
          </w:p>
        </w:tc>
        <w:tc>
          <w:tcPr/>
          <w:p>
            <w:pPr>
              <w:pStyle w:val="Compact"/>
              <w:jc w:val="left"/>
            </w:pPr>
            <w:r>
              <w:t xml:space="preserve">Repair and restoration of original 1920s Art Deco window frames (6 units) in the living area. Includes removal of old glazing, wood treatment with anti-rot preservative, re-glazing with double-pane low-E glass, repainting in original colour, and reinstallation. Heritage-sensitive carpentry work compliant with Berlin Bauordnung.</w:t>
            </w:r>
          </w:p>
        </w:tc>
        <w:tc>
          <w:tcPr/>
          <w:p>
            <w:pPr>
              <w:pStyle w:val="Compact"/>
              <w:jc w:val="left"/>
            </w:pPr>
            <w:r>
              <w:t xml:space="preserve">6 units</w:t>
            </w:r>
          </w:p>
        </w:tc>
        <w:tc>
          <w:tcPr/>
          <w:p>
            <w:pPr>
              <w:pStyle w:val="Compact"/>
              <w:jc w:val="left"/>
            </w:pPr>
            <w:r>
              <w:t xml:space="preserve">620.00</w:t>
            </w:r>
          </w:p>
        </w:tc>
        <w:tc>
          <w:tcPr/>
          <w:p>
            <w:pPr>
              <w:pStyle w:val="Compact"/>
              <w:jc w:val="left"/>
            </w:pPr>
            <w:r>
              <w:t xml:space="preserve">3,720.00</w:t>
            </w:r>
          </w:p>
        </w:tc>
        <w:tc>
          <w:tcPr/>
          <w:p>
            <w:pPr>
              <w:pStyle w:val="Compact"/>
              <w:jc w:val="left"/>
            </w:pPr>
            <w:r>
              <w:t xml:space="preserve">19%</w:t>
            </w:r>
          </w:p>
        </w:tc>
      </w:tr>
      <w:tr>
        <w:tc>
          <w:tcPr/>
          <w:p>
            <w:pPr>
              <w:pStyle w:val="Compact"/>
              <w:jc w:val="left"/>
            </w:pPr>
            <w:r>
              <w:t xml:space="preserve">5</w:t>
            </w:r>
          </w:p>
        </w:tc>
        <w:tc>
          <w:tcPr/>
          <w:p>
            <w:pPr>
              <w:pStyle w:val="Compact"/>
              <w:jc w:val="left"/>
            </w:pPr>
            <w:r>
              <w:t xml:space="preserve">Custom floating staircase in solid ash wood with open risers, steel balustrade integration, and anti-slip nosing strips. Includes structural carpentry, on-site fitting, and final finishing. Compliant with DIN 18065 and Berlin building code requirements.</w:t>
            </w:r>
          </w:p>
        </w:tc>
        <w:tc>
          <w:tcPr/>
          <w:p>
            <w:pPr>
              <w:pStyle w:val="Compact"/>
              <w:jc w:val="left"/>
            </w:pPr>
            <w:r>
              <w:t xml:space="preserve">1 unit</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19%</w:t>
            </w:r>
          </w:p>
        </w:tc>
      </w:tr>
      <w:tr>
        <w:tc>
          <w:tcPr/>
          <w:p>
            <w:pPr>
              <w:pStyle w:val="Compact"/>
              <w:jc w:val="left"/>
            </w:pPr>
            <w:r>
              <w:t xml:space="preserve">6</w:t>
            </w:r>
          </w:p>
        </w:tc>
        <w:tc>
          <w:tcPr/>
          <w:p>
            <w:pPr>
              <w:pStyle w:val="Compact"/>
              <w:jc w:val="left"/>
            </w:pPr>
            <w:r>
              <w:t xml:space="preserve">Site supervision, project management, and final quality inspection by master carpenter Thomas Berger. Includes weekly progress reports, coordination with electrician and plasterer, and final handover documentation with warranty certificates.</w:t>
            </w:r>
          </w:p>
        </w:tc>
        <w:tc>
          <w:tcPr/>
          <w:p>
            <w:pPr>
              <w:pStyle w:val="Compact"/>
              <w:jc w:val="left"/>
            </w:pPr>
            <w:r>
              <w:t xml:space="preserve">8 weeks</w:t>
            </w:r>
          </w:p>
        </w:tc>
        <w:tc>
          <w:tcPr/>
          <w:p>
            <w:pPr>
              <w:pStyle w:val="Compact"/>
              <w:jc w:val="left"/>
            </w:pPr>
            <w:r>
              <w:t xml:space="preserve">350.00</w:t>
            </w:r>
          </w:p>
        </w:tc>
        <w:tc>
          <w:tcPr/>
          <w:p>
            <w:pPr>
              <w:pStyle w:val="Compact"/>
              <w:jc w:val="left"/>
            </w:pPr>
            <w:r>
              <w:t xml:space="preserve">2,800.00</w:t>
            </w:r>
          </w:p>
        </w:tc>
        <w:tc>
          <w:tcPr/>
          <w:p>
            <w:pPr>
              <w:pStyle w:val="Compact"/>
              <w:jc w:val="left"/>
            </w:pPr>
            <w:r>
              <w:t xml:space="preserve">19%</w:t>
            </w:r>
          </w:p>
        </w:tc>
      </w:tr>
      <w:tr>
        <w:tc>
          <w:tcPr/>
          <w:p>
            <w:pPr>
              <w:pStyle w:val="Compact"/>
              <w:jc w:val="left"/>
            </w:pPr>
            <w:r>
              <w:t xml:space="preserve">7</w:t>
            </w:r>
          </w:p>
        </w:tc>
        <w:tc>
          <w:tcPr/>
          <w:p>
            <w:pPr>
              <w:pStyle w:val="Compact"/>
              <w:jc w:val="left"/>
            </w:pPr>
            <w:r>
              <w:t xml:space="preserve">Disposal of old flooring materials, damaged wood, and construction debris in accordance with German waste disposal regulations (Kreislaufwirtschaftsgesetz). Transport to licensed recycling facility in Berlin.</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€ 40,190.00</w:t>
            </w:r>
          </w:p>
        </w:tc>
      </w:tr>
      <w:tr>
        <w:tc>
          <w:tcPr/>
          <w:p>
            <w:pPr>
              <w:pStyle w:val="Compact"/>
              <w:jc w:val="left"/>
            </w:pPr>
            <w:r>
              <w:t xml:space="preserve">VAT 19% (Mehrwertsteuer)</w:t>
            </w:r>
          </w:p>
        </w:tc>
        <w:tc>
          <w:tcPr/>
          <w:p>
            <w:pPr>
              <w:pStyle w:val="Compact"/>
              <w:jc w:val="left"/>
            </w:pPr>
            <w:r>
              <w:t xml:space="preserve">€ 7,636.10</w:t>
            </w:r>
          </w:p>
        </w:tc>
      </w:tr>
      <w:tr>
        <w:tc>
          <w:tcPr/>
          <w:p>
            <w:pPr>
              <w:pStyle w:val="Compact"/>
              <w:jc w:val="left"/>
            </w:pPr>
            <w:r>
              <w:t xml:space="preserve">Grand Total (Brutto)</w:t>
            </w:r>
          </w:p>
        </w:tc>
        <w:tc>
          <w:tcPr/>
          <w:p>
            <w:pPr>
              <w:pStyle w:val="Compact"/>
              <w:jc w:val="left"/>
            </w:pPr>
            <w:r>
              <w:t xml:space="preserve">€ 47,826.10</w:t>
            </w:r>
          </w:p>
        </w:tc>
      </w:tr>
    </w:tbl>
    <w:p>
      <w:pPr>
        <w:pStyle w:val="BodyText"/>
      </w:pPr>
      <w:r>
        <w:t xml:space="preserve">All prices are in Euro (EUR). VAT is applied at the standard German rate of 19% as per § 12 UStG. This invoice is issued in accordance with § 14 UStG and § 45 UStDV of the German Fiscal Code (Abgabenordnung).</w:t>
      </w:r>
    </w:p>
    <w:bookmarkStart w:id="24" w:name="terms-conditions-notes"/>
    <w:p>
      <w:pPr>
        <w:pStyle w:val="Heading3"/>
      </w:pPr>
      <w:r>
        <w:t xml:space="preserve">Terms, Conditions &amp; Notes</w:t>
      </w:r>
    </w:p>
    <w:p>
      <w:pPr>
        <w:numPr>
          <w:ilvl w:val="0"/>
          <w:numId w:val="1001"/>
        </w:numPr>
        <w:pStyle w:val="Compact"/>
      </w:pPr>
      <w:r>
        <w:rPr>
          <w:bCs/>
          <w:b/>
        </w:rPr>
        <w:t xml:space="preserve">Payment Terms:</w:t>
      </w:r>
      <w:r>
        <w:t xml:space="preserve"> </w:t>
      </w:r>
      <w:r>
        <w:t xml:space="preserve">Payment of the full invoice amount of € 47,826.10 is due within 14 calendar days of the issue date (by 30 June 2025) via SEPA bank transfer to the IBAN listed above. Please reference Invoice No. 2025-0472 in your payment transfer.</w:t>
      </w:r>
    </w:p>
    <w:p>
      <w:pPr>
        <w:numPr>
          <w:ilvl w:val="0"/>
          <w:numId w:val="1001"/>
        </w:numPr>
        <w:pStyle w:val="Compact"/>
      </w:pPr>
      <w:r>
        <w:rPr>
          <w:bCs/>
          <w:b/>
        </w:rPr>
        <w:t xml:space="preserve">Warranty:</w:t>
      </w:r>
      <w:r>
        <w:t xml:space="preserve"> </w:t>
      </w:r>
      <w:r>
        <w:t xml:space="preserve">All carpentry work performed by Berlin Meister Carpentry GmbH carries a statutory warranty of five (5) years in accordance with § 634a BGB (German Civil Code) for construction and building-related services. The warranty period commences on the date of final acceptance (Abnahme) by the client.</w:t>
      </w:r>
    </w:p>
    <w:p>
      <w:pPr>
        <w:numPr>
          <w:ilvl w:val="0"/>
          <w:numId w:val="1001"/>
        </w:numPr>
        <w:pStyle w:val="Compact"/>
      </w:pPr>
      <w:r>
        <w:rPr>
          <w:bCs/>
          <w:b/>
        </w:rPr>
        <w:t xml:space="preserve">Scope of Work:</w:t>
      </w:r>
      <w:r>
        <w:t xml:space="preserve"> </w:t>
      </w:r>
      <w:r>
        <w:t xml:space="preserve">This invoice covers all carpentry, joinery, and woodwork services as described in the line items above. Any additional work requested after the initial contract scope will be invoiced separately with prior written approval from the client.</w:t>
      </w:r>
    </w:p>
    <w:p>
      <w:pPr>
        <w:numPr>
          <w:ilvl w:val="0"/>
          <w:numId w:val="1001"/>
        </w:numPr>
        <w:pStyle w:val="Compact"/>
      </w:pPr>
      <w:r>
        <w:rPr>
          <w:bCs/>
          <w:b/>
        </w:rPr>
        <w:t xml:space="preserve">Regulatory Compliance:</w:t>
      </w:r>
      <w:r>
        <w:t xml:space="preserve"> </w:t>
      </w:r>
      <w:r>
        <w:t xml:space="preserve">All work has been executed in compliance with the German Building Code (Bauordnung – BauO Bln), DIN standards for wood construction, and the regulations of the Handwerkskammer Berlin (Chamber of Crafts). The master carpenter responsible for this project holds a valid Meisterbrief and is registered on the Handwerksrolle.</w:t>
      </w:r>
    </w:p>
    <w:p>
      <w:pPr>
        <w:numPr>
          <w:ilvl w:val="0"/>
          <w:numId w:val="1001"/>
        </w:numPr>
        <w:pStyle w:val="Compact"/>
      </w:pPr>
      <w:r>
        <w:rPr>
          <w:bCs/>
          <w:b/>
        </w:rPr>
        <w:t xml:space="preserve">Dispute Resolution:</w:t>
      </w:r>
      <w:r>
        <w:t xml:space="preserve"> </w:t>
      </w:r>
      <w:r>
        <w:t xml:space="preserve">In the event of any dispute arising from this invoice or the associated carpentry services, the parties agree to first attempt resolution through mediation. Should mediation fail, the competent court shall be the local court (Amtsgericht) in Berlin, Germany, as per § 29a ZPO.</w:t>
      </w:r>
    </w:p>
    <w:p>
      <w:pPr>
        <w:numPr>
          <w:ilvl w:val="0"/>
          <w:numId w:val="1001"/>
        </w:numPr>
        <w:pStyle w:val="Compact"/>
      </w:pPr>
      <w:r>
        <w:rPr>
          <w:bCs/>
          <w:b/>
        </w:rPr>
        <w:t xml:space="preserve">Environmental Note:</w:t>
      </w:r>
      <w:r>
        <w:t xml:space="preserve"> </w:t>
      </w:r>
      <w:r>
        <w:t xml:space="preserve">All timber materials used in this project are sourced from FSC-certified or PEFC-certified forests. The carpenter has ensured that all wood waste has been recycled or disposed of in an environmentally responsible manner in accordance with German environmental law.</w:t>
      </w:r>
    </w:p>
    <w:p>
      <w:pPr>
        <w:numPr>
          <w:ilvl w:val="0"/>
          <w:numId w:val="1001"/>
        </w:numPr>
        <w:pStyle w:val="Compact"/>
      </w:pPr>
      <w:r>
        <w:rPr>
          <w:bCs/>
          <w:b/>
        </w:rPr>
        <w:t xml:space="preserve">Invoice Validity:</w:t>
      </w:r>
      <w:r>
        <w:t xml:space="preserve"> </w:t>
      </w:r>
      <w:r>
        <w:t xml:space="preserve">This invoice is valid for a period of 10 years from the date of issue, in accordance with § 147 Abs. 6 AO (German Tax Code). Please retain this document for your tax records. For VAT-deductible businesses, this invoice serves as a valid Vorsteuerabzug document.</w:t>
      </w:r>
    </w:p>
    <w:p>
      <w:pPr>
        <w:pStyle w:val="FirstParagraph"/>
      </w:pPr>
      <w:r>
        <w:rPr>
          <w:iCs/>
          <w:i/>
        </w:rPr>
        <w:t xml:space="preserve">Thank you for entrusting Berlin Meister Carpentry GmbH with your carpentry project. We take great pride in our craftsmanship and are committed to delivering the highest quality woodwork in Germany Berlin. Should you have any questions regarding this invoice or the services rendered, please do not hesitate to contact our office.</w:t>
      </w:r>
    </w:p>
    <w:bookmarkEnd w:id="24"/>
    <w:p>
      <w:pPr>
        <w:pStyle w:val="BodyText"/>
      </w:pPr>
      <w:r>
        <w:rPr>
          <w:bCs/>
          <w:b/>
        </w:rPr>
        <w:t xml:space="preserve">Berlin Meister Carpentry GmbH</w:t>
      </w:r>
      <w:r>
        <w:t xml:space="preserve"> </w:t>
      </w:r>
      <w:r>
        <w:t xml:space="preserve">– Master Carpenter Services in Germany Berlin</w:t>
      </w:r>
    </w:p>
    <w:p>
      <w:pPr>
        <w:pStyle w:val="BodyText"/>
      </w:pPr>
      <w:r>
        <w:t xml:space="preserve">Kastanienallee 47, 10435 Berlin, Germany | Phone: +49 (0)30 4567 8901 | Email: office@berlin-meister-carpentry.de</w:t>
      </w:r>
    </w:p>
    <w:p>
      <w:pPr>
        <w:pStyle w:val="BodyText"/>
      </w:pPr>
      <w:r>
        <w:t xml:space="preserve">USt-IdNr.: DE 312 456 789 | HRB 123456 B, Amtsgericht Charlottenburg | Managing Director: Thomas Berger, Meister im Tischlerhandwerk</w:t>
      </w:r>
    </w:p>
    <w:p>
      <w:pPr>
        <w:pStyle w:val="BodyText"/>
      </w:pPr>
      <w:r>
        <w:t xml:space="preserve">This invoice was generated electronically and is valid without a physical signature pursuant to § 14 Abs. 4 UStG. | Invoice No. 2025-0472 | Date: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Germany Berlin</dc:title>
  <dc:creator/>
  <dc:language>en</dc:language>
  <cp:keywords/>
  <dcterms:created xsi:type="dcterms:W3CDTF">2026-10-10T03:58:20Z</dcterms:created>
  <dcterms:modified xsi:type="dcterms:W3CDTF">2026-10-10T03:58:20Z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