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meister-holzbau-frankfurt-gmbh"/>
    <w:p>
      <w:pPr>
        <w:pStyle w:val="Heading1"/>
      </w:pPr>
      <w:r>
        <w:t xml:space="preserve">Meister Holzbau Frankfurt GmbH</w:t>
      </w:r>
    </w:p>
    <w:p>
      <w:pPr>
        <w:pStyle w:val="FirstParagraph"/>
      </w:pPr>
      <w:r>
        <w:rPr>
          <w:bCs/>
          <w:b/>
        </w:rPr>
        <w:t xml:space="preserve">Carpenter &amp; Master Woodworker</w:t>
      </w:r>
    </w:p>
    <w:p>
      <w:pPr>
        <w:pStyle w:val="BodyText"/>
      </w:pPr>
      <w:r>
        <w:t xml:space="preserve">Bockenheimer Landstraße 245</w:t>
      </w:r>
    </w:p>
    <w:p>
      <w:pPr>
        <w:pStyle w:val="BodyText"/>
      </w:pPr>
      <w:r>
        <w:t xml:space="preserve">60323 Frankfurt am Main, Germany</w:t>
      </w:r>
    </w:p>
    <w:p>
      <w:pPr>
        <w:pStyle w:val="BodyText"/>
      </w:pPr>
      <w:r>
        <w:t xml:space="preserve">Phone: +49 (0)69 4455 7820</w:t>
      </w:r>
    </w:p>
    <w:p>
      <w:pPr>
        <w:pStyle w:val="BodyText"/>
      </w:pPr>
      <w:r>
        <w:t xml:space="preserve">Email: office@meister-holzbau-frankfurt.de</w:t>
      </w:r>
    </w:p>
    <w:p>
      <w:pPr>
        <w:pStyle w:val="BodyText"/>
      </w:pPr>
      <w:r>
        <w:t xml:space="preserve">USt-IdNr.: DE 312 456 789</w:t>
      </w:r>
    </w:p>
    <w:p>
      <w:pPr>
        <w:pStyle w:val="BodyText"/>
      </w:pPr>
      <w:r>
        <w:t xml:space="preserve">Handwerksrolle Nr.: 4521-8834 (Handwerkskammer Frankfurt)</w:t>
      </w:r>
    </w:p>
    <w:bookmarkEnd w:id="20"/>
    <w:bookmarkStart w:id="21" w:name="invoice"/>
    <w:p>
      <w:pPr>
        <w:pStyle w:val="Heading2"/>
      </w:pPr>
      <w:r>
        <w:t xml:space="preserve">INVOICE</w:t>
      </w:r>
    </w:p>
    <w:p>
      <w:pPr>
        <w:pStyle w:val="FirstParagraph"/>
      </w:pPr>
      <w:r>
        <w:t xml:space="preserve">Rechnung</w:t>
      </w:r>
    </w:p>
    <w:p>
      <w:pPr>
        <w:pStyle w:val="BodyText"/>
      </w:pPr>
      <w:r>
        <w:rPr>
          <w:bCs/>
          <w:b/>
        </w:rPr>
        <w:t xml:space="preserve">Invoice No.:</w:t>
      </w:r>
      <w:r>
        <w:t xml:space="preserve"> </w:t>
      </w:r>
      <w:r>
        <w:t xml:space="preserve">INV-2025-00847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FRK-RES-2025-031</w:t>
      </w:r>
    </w:p>
    <w:bookmarkEnd w:id="21"/>
    <w:bookmarkStart w:id="22" w:name="billed-to-client"/>
    <w:p>
      <w:pPr>
        <w:pStyle w:val="Heading3"/>
      </w:pPr>
      <w:r>
        <w:t xml:space="preserve">Billed To (Client)</w:t>
      </w:r>
    </w:p>
    <w:p>
      <w:pPr>
        <w:pStyle w:val="FirstParagraph"/>
      </w:pPr>
      <w:r>
        <w:rPr>
          <w:bCs/>
          <w:b/>
        </w:rPr>
        <w:t xml:space="preserve">Dr. Katharina Weber</w:t>
      </w:r>
    </w:p>
    <w:p>
      <w:pPr>
        <w:pStyle w:val="BodyText"/>
      </w:pPr>
      <w:r>
        <w:t xml:space="preserve">Weber Immobilien &amp; Wohnen</w:t>
      </w:r>
    </w:p>
    <w:p>
      <w:pPr>
        <w:pStyle w:val="BodyText"/>
      </w:pPr>
      <w:r>
        <w:t xml:space="preserve">Sachsenhausen Ufer 18</w:t>
      </w:r>
    </w:p>
    <w:p>
      <w:pPr>
        <w:pStyle w:val="BodyText"/>
      </w:pPr>
      <w:r>
        <w:t xml:space="preserve">60594 Frankfurt am Main, Germany</w:t>
      </w:r>
    </w:p>
    <w:p>
      <w:pPr>
        <w:pStyle w:val="BodyText"/>
      </w:pPr>
      <w:r>
        <w:t xml:space="preserve">Phone: +49 (0)69 8812 3456</w:t>
      </w:r>
    </w:p>
    <w:p>
      <w:pPr>
        <w:pStyle w:val="BodyText"/>
      </w:pPr>
      <w:r>
        <w:t xml:space="preserve">Email: k.weber@weber-immobilien.de</w:t>
      </w:r>
    </w:p>
    <w:p>
      <w:pPr>
        <w:pStyle w:val="BodyText"/>
      </w:pPr>
      <w:r>
        <w:t xml:space="preserve">Steuernummer: 053/245/89012</w:t>
      </w:r>
    </w:p>
    <w:bookmarkEnd w:id="22"/>
    <w:bookmarkStart w:id="23" w:name="project-location"/>
    <w:p>
      <w:pPr>
        <w:pStyle w:val="Heading3"/>
      </w:pPr>
      <w:r>
        <w:t xml:space="preserve">Project Location</w:t>
      </w:r>
    </w:p>
    <w:p>
      <w:pPr>
        <w:pStyle w:val="FirstParagraph"/>
      </w:pPr>
      <w:r>
        <w:rPr>
          <w:bCs/>
          <w:b/>
        </w:rPr>
        <w:t xml:space="preserve">Residential Renovation</w:t>
      </w:r>
    </w:p>
    <w:p>
      <w:pPr>
        <w:pStyle w:val="BodyText"/>
      </w:pPr>
      <w:r>
        <w:t xml:space="preserve">Bockenheimer Viertel</w:t>
      </w:r>
    </w:p>
    <w:p>
      <w:pPr>
        <w:pStyle w:val="BodyText"/>
      </w:pPr>
      <w:r>
        <w:t xml:space="preserve">Frankfurt am Main, Germany</w:t>
      </w:r>
    </w:p>
    <w:p>
      <w:pPr>
        <w:pStyle w:val="BodyText"/>
      </w:pPr>
      <w:r>
        <w:t xml:space="preserve">60313 Frankfurt, Hesse</w:t>
      </w:r>
    </w:p>
    <w:p>
      <w:pPr>
        <w:pStyle w:val="BodyText"/>
      </w:pPr>
      <w:r>
        <w:t xml:space="preserve">Work Period: 02 Jun 2025 – 13 Jun 2025</w:t>
      </w:r>
    </w:p>
    <w:p>
      <w:pPr>
        <w:pStyle w:val="BodyText"/>
      </w:pPr>
      <w:r>
        <w:t xml:space="preserve">Supervising Carpenter: Markus Steinbach (Meisterbrief)</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Carpentry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Custom oak hardwood flooring installation – living room and hallway (approx. 68 m²), including sanding, sealing, and finishing. All materials sourced from certified German forestry suppliers in the Taunus region near Frankfurt.</w:t>
            </w:r>
          </w:p>
        </w:tc>
        <w:tc>
          <w:tcPr/>
          <w:p>
            <w:pPr>
              <w:pStyle w:val="Compact"/>
              <w:jc w:val="left"/>
            </w:pPr>
            <w:r>
              <w:t xml:space="preserve">m²</w:t>
            </w:r>
          </w:p>
        </w:tc>
        <w:tc>
          <w:tcPr/>
          <w:p>
            <w:pPr>
              <w:pStyle w:val="Compact"/>
              <w:jc w:val="left"/>
            </w:pPr>
            <w:r>
              <w:t xml:space="preserve">68</w:t>
            </w:r>
          </w:p>
        </w:tc>
        <w:tc>
          <w:tcPr/>
          <w:p>
            <w:pPr>
              <w:pStyle w:val="Compact"/>
              <w:jc w:val="left"/>
            </w:pPr>
            <w:r>
              <w:t xml:space="preserve">185.00</w:t>
            </w:r>
          </w:p>
        </w:tc>
        <w:tc>
          <w:tcPr/>
          <w:p>
            <w:pPr>
              <w:pStyle w:val="Compact"/>
              <w:jc w:val="left"/>
            </w:pPr>
            <w:r>
              <w:t xml:space="preserve">12,580.00</w:t>
            </w:r>
          </w:p>
        </w:tc>
      </w:tr>
      <w:tr>
        <w:tc>
          <w:tcPr/>
          <w:p>
            <w:pPr>
              <w:pStyle w:val="Compact"/>
              <w:jc w:val="left"/>
            </w:pPr>
            <w:r>
              <w:t xml:space="preserve">2</w:t>
            </w:r>
          </w:p>
        </w:tc>
        <w:tc>
          <w:tcPr/>
          <w:p>
            <w:pPr>
              <w:pStyle w:val="Compact"/>
              <w:jc w:val="left"/>
            </w:pPr>
            <w:r>
              <w:t xml:space="preserve">Design and fabrication of bespoke built-in wardrobe system (3.2 m × 2.4 m) in solid walnut with soft-close mechanisms, integrated LED lighting, and custom shelving. Includes on-site measurement, workshop fabrication, and professional installation by our master carpenter team.</w:t>
            </w:r>
          </w:p>
        </w:tc>
        <w:tc>
          <w:tcPr/>
          <w:p>
            <w:pPr>
              <w:pStyle w:val="Compact"/>
              <w:jc w:val="left"/>
            </w:pPr>
            <w:r>
              <w:t xml:space="preserve">Unit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Replacement and restoration of original 1920s Art Deco window frames (6 units) in the Bockenheimer Viertel heritage building. Includes careful removal, on-site repair of rot-damaged sections, re-staining with period-appropriate finishes, and reinstallation with modern thermal insulation gaskets compliant with German energy standards (GEG 2024).</w:t>
            </w:r>
          </w:p>
        </w:tc>
        <w:tc>
          <w:tcPr/>
          <w:p>
            <w:pPr>
              <w:pStyle w:val="Compact"/>
              <w:jc w:val="left"/>
            </w:pPr>
            <w:r>
              <w:t xml:space="preserve">Unit</w:t>
            </w:r>
          </w:p>
        </w:tc>
        <w:tc>
          <w:tcPr/>
          <w:p>
            <w:pPr>
              <w:pStyle w:val="Compact"/>
              <w:jc w:val="left"/>
            </w:pPr>
            <w:r>
              <w:t xml:space="preserve">6</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4</w:t>
            </w:r>
          </w:p>
        </w:tc>
        <w:tc>
          <w:tcPr/>
          <w:p>
            <w:pPr>
              <w:pStyle w:val="Compact"/>
              <w:jc w:val="left"/>
            </w:pPr>
            <w:r>
              <w:t xml:space="preserve">Construction of custom solid-wood kitchen island (2.1 m × 0.9 m) in American white oak with integrated sink cutout, drawer system, and under-counter storage. Includes all hardware, countertop edging, and on-site assembly.</w:t>
            </w:r>
          </w:p>
        </w:tc>
        <w:tc>
          <w:tcPr/>
          <w:p>
            <w:pPr>
              <w:pStyle w:val="Compact"/>
              <w:jc w:val="left"/>
            </w:pPr>
            <w:r>
              <w:t xml:space="preserve">Unit</w:t>
            </w:r>
          </w:p>
        </w:tc>
        <w:tc>
          <w:tcPr/>
          <w:p>
            <w:pPr>
              <w:pStyle w:val="Compact"/>
              <w:jc w:val="left"/>
            </w:pPr>
            <w:r>
              <w:t xml:space="preserve">1</w:t>
            </w:r>
          </w:p>
        </w:tc>
        <w:tc>
          <w:tcPr/>
          <w:p>
            <w:pPr>
              <w:pStyle w:val="Compact"/>
              <w:jc w:val="left"/>
            </w:pPr>
            <w:r>
              <w:t xml:space="preserve">3,620.00</w:t>
            </w:r>
          </w:p>
        </w:tc>
        <w:tc>
          <w:tcPr/>
          <w:p>
            <w:pPr>
              <w:pStyle w:val="Compact"/>
              <w:jc w:val="left"/>
            </w:pPr>
            <w:r>
              <w:t xml:space="preserve">3,620.00</w:t>
            </w:r>
          </w:p>
        </w:tc>
      </w:tr>
      <w:tr>
        <w:tc>
          <w:tcPr/>
          <w:p>
            <w:pPr>
              <w:pStyle w:val="Compact"/>
              <w:jc w:val="left"/>
            </w:pPr>
            <w:r>
              <w:t xml:space="preserve">5</w:t>
            </w:r>
          </w:p>
        </w:tc>
        <w:tc>
          <w:tcPr/>
          <w:p>
            <w:pPr>
              <w:pStyle w:val="Compact"/>
              <w:jc w:val="left"/>
            </w:pPr>
            <w:r>
              <w:t xml:space="preserve">Installation of solid wood interior doors (4 units) including door frames, hinges, and handles. Doors crafted from German beech wood, sanded and finished with natural oil. Includes adjustment and alignment to ensure proper fit within existing doorways.</w:t>
            </w:r>
          </w:p>
        </w:tc>
        <w:tc>
          <w:tcPr/>
          <w:p>
            <w:pPr>
              <w:pStyle w:val="Compact"/>
              <w:jc w:val="left"/>
            </w:pPr>
            <w:r>
              <w:t xml:space="preserve">Unit</w:t>
            </w:r>
          </w:p>
        </w:tc>
        <w:tc>
          <w:tcPr/>
          <w:p>
            <w:pPr>
              <w:pStyle w:val="Compact"/>
              <w:jc w:val="left"/>
            </w:pPr>
            <w:r>
              <w:t xml:space="preserve">4</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6</w:t>
            </w:r>
          </w:p>
        </w:tc>
        <w:tc>
          <w:tcPr/>
          <w:p>
            <w:pPr>
              <w:pStyle w:val="Compact"/>
              <w:jc w:val="left"/>
            </w:pPr>
            <w:r>
              <w:t xml:space="preserve">Repair and reinforcement of load-bearing ceiling joists in the attic space (approx. 12 m²). Includes structural assessment, replacement of 3 damaged joists with dimensionally matched solid pine, and installation of additional cross-bracing for compliance with German building code (DIN 1052).</w:t>
            </w:r>
          </w:p>
        </w:tc>
        <w:tc>
          <w:tcPr/>
          <w:p>
            <w:pPr>
              <w:pStyle w:val="Compact"/>
              <w:jc w:val="left"/>
            </w:pPr>
            <w:r>
              <w:t xml:space="preserve">m²</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7</w:t>
            </w:r>
          </w:p>
        </w:tc>
        <w:tc>
          <w:tcPr/>
          <w:p>
            <w:pPr>
              <w:pStyle w:val="Compact"/>
              <w:jc w:val="left"/>
            </w:pPr>
            <w:r>
              <w:t xml:space="preserve">On-site supervision, project management, and final quality inspection by Master Carpenter Markus Steinbach. Includes daily progress reporting, coordination with other trades (electrician, plasterer), and final walkthrough with the client to confirm all carpentry work meets agreed specifications.</w:t>
            </w:r>
          </w:p>
        </w:tc>
        <w:tc>
          <w:tcPr/>
          <w:p>
            <w:pPr>
              <w:pStyle w:val="Compact"/>
              <w:jc w:val="left"/>
            </w:pPr>
            <w:r>
              <w:t xml:space="preserve">Day</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8</w:t>
            </w:r>
          </w:p>
        </w:tc>
        <w:tc>
          <w:tcPr/>
          <w:p>
            <w:pPr>
              <w:pStyle w:val="Compact"/>
              <w:jc w:val="left"/>
            </w:pPr>
            <w:r>
              <w:t xml:space="preserve">Disposal of old wood materials, construction debris, and packaging waste in accordance with German waste disposal regulations (Kreislaufwirtschaftsgesetz). Includes transport to certified recycling facility in the Frankfurt metropolitan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36,690.00 EUR</w:t>
            </w:r>
          </w:p>
        </w:tc>
      </w:tr>
      <w:tr>
        <w:tc>
          <w:tcPr/>
          <w:p>
            <w:pPr>
              <w:pStyle w:val="Compact"/>
              <w:jc w:val="left"/>
            </w:pPr>
            <w:r>
              <w:t xml:space="preserve">VAT (Mehrwertsteuer) 19%</w:t>
            </w:r>
          </w:p>
        </w:tc>
        <w:tc>
          <w:tcPr/>
          <w:p>
            <w:pPr>
              <w:pStyle w:val="Compact"/>
              <w:jc w:val="left"/>
            </w:pPr>
            <w:r>
              <w:t xml:space="preserve">6,971.10 EUR</w:t>
            </w:r>
          </w:p>
        </w:tc>
      </w:tr>
      <w:tr>
        <w:tc>
          <w:tcPr/>
          <w:p>
            <w:pPr>
              <w:pStyle w:val="Compact"/>
              <w:jc w:val="left"/>
            </w:pPr>
            <w:r>
              <w:t xml:space="preserve">Total Amount Due (Brutto)</w:t>
            </w:r>
          </w:p>
        </w:tc>
        <w:tc>
          <w:tcPr/>
          <w:p>
            <w:pPr>
              <w:pStyle w:val="Compact"/>
              <w:jc w:val="left"/>
            </w:pPr>
            <w:r>
              <w:t xml:space="preserve">43,661.10 EUR</w:t>
            </w:r>
          </w:p>
        </w:tc>
      </w:tr>
    </w:tbl>
    <w:bookmarkStart w:id="24" w:name="payment-details-terms"/>
    <w:p>
      <w:pPr>
        <w:pStyle w:val="Heading3"/>
      </w:pPr>
      <w:r>
        <w:t xml:space="preserve">Payment Details &amp; Terms</w:t>
      </w:r>
    </w:p>
    <w:p>
      <w:pPr>
        <w:pStyle w:val="FirstParagraph"/>
      </w:pPr>
      <w:r>
        <w:rPr>
          <w:bCs/>
          <w:b/>
        </w:rPr>
        <w:t xml:space="preserve">Payment Method:</w:t>
      </w:r>
      <w:r>
        <w:t xml:space="preserve"> </w:t>
      </w:r>
      <w:r>
        <w:t xml:space="preserve">Bank Transfer (Überweisung)</w:t>
      </w:r>
    </w:p>
    <w:p>
      <w:pPr>
        <w:pStyle w:val="BodyText"/>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0100 00</w:t>
      </w:r>
    </w:p>
    <w:p>
      <w:pPr>
        <w:pStyle w:val="BodyText"/>
      </w:pPr>
      <w:r>
        <w:rPr>
          <w:bCs/>
          <w:b/>
        </w:rPr>
        <w:t xml:space="preserve">BIC:</w:t>
      </w:r>
      <w:r>
        <w:t xml:space="preserve"> </w:t>
      </w:r>
      <w:r>
        <w:t xml:space="preserve">COBADEFFXXX</w:t>
      </w:r>
    </w:p>
    <w:p>
      <w:pPr>
        <w:pStyle w:val="BodyText"/>
      </w:pPr>
      <w:r>
        <w:rPr>
          <w:bCs/>
          <w:b/>
        </w:rPr>
        <w:t xml:space="preserve">Account Holder:</w:t>
      </w:r>
      <w:r>
        <w:t xml:space="preserve"> </w:t>
      </w:r>
      <w:r>
        <w:t xml:space="preserve">Meister Holzbau Frankfurt GmbH</w:t>
      </w:r>
    </w:p>
    <w:p>
      <w:pPr>
        <w:pStyle w:val="BodyText"/>
      </w:pPr>
      <w:r>
        <w:rPr>
          <w:bCs/>
          <w:b/>
        </w:rPr>
        <w:t xml:space="preserve">Reference (Verwendungszweck):</w:t>
      </w:r>
      <w:r>
        <w:t xml:space="preserve"> </w:t>
      </w:r>
      <w:r>
        <w:t xml:space="preserve">INV-2025-00847 / Weber Immobilien</w:t>
      </w:r>
    </w:p>
    <w:p>
      <w:pPr>
        <w:pStyle w:val="BodyText"/>
      </w:pPr>
      <w:r>
        <w:rPr>
          <w:bCs/>
          <w:b/>
        </w:rPr>
        <w:t xml:space="preserve">Payment Terms:</w:t>
      </w:r>
      <w:r>
        <w:t xml:space="preserve"> </w:t>
      </w:r>
      <w:r>
        <w:t xml:space="preserve">Net 14 days from invoice date. Please ensure payment is received by</w:t>
      </w:r>
      <w:r>
        <w:t xml:space="preserve"> </w:t>
      </w:r>
      <w:r>
        <w:rPr>
          <w:bCs/>
          <w:b/>
        </w:rPr>
        <w:t xml:space="preserve">28 June 2025</w:t>
      </w:r>
      <w:r>
        <w:t xml:space="preserve">.</w:t>
      </w:r>
    </w:p>
    <w:p>
      <w:pPr>
        <w:pStyle w:val="BodyText"/>
      </w:pPr>
      <w:r>
        <w:rPr>
          <w:bCs/>
          <w:b/>
        </w:rPr>
        <w:t xml:space="preserve">Penalty for Late Payment:</w:t>
      </w:r>
      <w:r>
        <w:t xml:space="preserve"> </w:t>
      </w:r>
      <w:r>
        <w:t xml:space="preserve">In accordance with § 288 BGB, a default interest of 5 percentage points above the base rate applies to overdue amounts. Additionally, a flat fee of 40 EUR per reminder notice may be charged.</w:t>
      </w:r>
    </w:p>
    <w:bookmarkEnd w:id="24"/>
    <w:p>
      <w:pPr>
        <w:pStyle w:val="BodyText"/>
      </w:pPr>
      <w:r>
        <w:rPr>
          <w:bCs/>
          <w:b/>
        </w:rPr>
        <w:t xml:space="preserve">Legal Notice / Impressum:</w:t>
      </w:r>
    </w:p>
    <w:p>
      <w:pPr>
        <w:pStyle w:val="BodyText"/>
      </w:pPr>
      <w:r>
        <w:t xml:space="preserve">Meister Holzbau Frankfurt GmbH, Bockenheimer Landstraße 245, 60323 Frankfurt am Main, Germany. Managing Director: Markus Steinbach. Registered at the Local Court of Frankfurt am Main (Amtsgericht Frankfurt am Main), HRB 88452. VAT Identification Number (USt-IdNr.): DE 312 456 789. Trade Register: Handwerkskammer Frankfurt-Rhein-Main, Roll No. 4521-8834.</w:t>
      </w:r>
    </w:p>
    <w:p>
      <w:pPr>
        <w:pStyle w:val="BodyText"/>
      </w:pPr>
      <w:r>
        <w:t xml:space="preserve">This invoice is issued in accordance with § 14 of the German Value Added Tax Act (UStG) and the German Commercial Code (HGB). All prices are stated in Euro (EUR). The 19% standard VAT rate applicable in Germany is included as shown above. This invoice constitutes a valid tax document for the client's business records.</w:t>
      </w:r>
    </w:p>
    <w:p>
      <w:pPr>
        <w:pStyle w:val="BodyText"/>
      </w:pPr>
      <w:r>
        <w:t xml:space="preserve">All carpentry work performed under this invoice was executed by qualified and certified carpenters (Zimmerer/Schreiner) holding the Meisterbrief (Master Craftsman Certificate) as required by the German Crafts Code (Handwerksordnung, HWK). All materials used comply with applicable German and European safety and environmental standards (CE marking, FSC/PEFC certification where applicable).</w:t>
      </w:r>
    </w:p>
    <w:p>
      <w:pPr>
        <w:pStyle w:val="BodyText"/>
      </w:pPr>
      <w:r>
        <w:t xml:space="preserve">Warranty: A statutory warranty period of 5 years applies to all structural carpentry work in accordance with § 634a BGB. For non-structural joinery and finishing work, a 2-year warranty applies. Please report any defects in writing within the warranty period to the address stated above.</w:t>
      </w:r>
    </w:p>
    <w:p>
      <w:pPr>
        <w:pStyle w:val="BodyText"/>
      </w:pPr>
      <w:r>
        <w:t xml:space="preserve">This invoice is valid for 30 days from the date of issue. After this period, the prices stated herein may be subject to revision due to material cost fluctuations. Please contact our office in Frankfurt for any queries regarding this invoice or the carpentry services rendered.</w:t>
      </w:r>
    </w:p>
    <w:p>
      <w:pPr>
        <w:pStyle w:val="BodyText"/>
      </w:pPr>
      <w:r>
        <w:t xml:space="preserve">Thank you for choosing Meister Holzbau Frankfurt GmbH for your carpentry needs in Frankfurt, Germany.</w:t>
      </w:r>
    </w:p>
    <w:p>
      <w:pPr>
        <w:pStyle w:val="BodyText"/>
      </w:pPr>
      <w:r>
        <w:t xml:space="preserve">We take pride in delivering exceptional craftsmanship to every project in the Frankfurt am Main region and beyond.</w:t>
      </w:r>
    </w:p>
    <w:p>
      <w:pPr>
        <w:pStyle w:val="BodyText"/>
      </w:pPr>
      <w:r>
        <w:t xml:space="preserve">— End of Invoice INV-2025-00847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Frankfurt, Germany</dc:title>
  <dc:creator/>
  <dc:language>en</dc:language>
  <cp:keywords/>
  <dcterms:created xsi:type="dcterms:W3CDTF">2026-10-10T09:03:27Z</dcterms:created>
  <dcterms:modified xsi:type="dcterms:W3CDTF">2026-10-10T09:03:27Z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