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kayu-nusantara-craft"/>
    <w:p>
      <w:pPr>
        <w:pStyle w:val="Heading1"/>
      </w:pPr>
      <w:r>
        <w:t xml:space="preserve">PT Kayu Nusantara Craft</w:t>
      </w:r>
    </w:p>
    <w:p>
      <w:pPr>
        <w:pStyle w:val="FirstParagraph"/>
      </w:pPr>
      <w:r>
        <w:t xml:space="preserve">Professional Carpenter &amp; Woodworking Services</w:t>
      </w:r>
    </w:p>
    <w:p>
      <w:pPr>
        <w:pStyle w:val="BodyText"/>
      </w:pPr>
      <w:r>
        <w:t xml:space="preserve">Jl. Raya Sudirman Kav. 45, Blok C-12</w:t>
      </w:r>
    </w:p>
    <w:p>
      <w:pPr>
        <w:pStyle w:val="BodyText"/>
      </w:pPr>
      <w:r>
        <w:t xml:space="preserve">Jakarta Selatan, Indonesia Jakarta 12190</w:t>
      </w:r>
    </w:p>
    <w:p>
      <w:pPr>
        <w:pStyle w:val="BodyText"/>
      </w:pPr>
      <w:r>
        <w:t xml:space="preserve">Tel: +62-21-555-0187 | Email: billing@kayunusantara.co.id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INV-JKT-2025-04782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PRJ-JKT-2025-0091</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PT Graha Sentosa Property</w:t>
      </w:r>
    </w:p>
    <w:p>
      <w:pPr>
        <w:pStyle w:val="BodyText"/>
      </w:pPr>
      <w:r>
        <w:t xml:space="preserve">Attn: Mr. Hendra Wijaya, Project Director</w:t>
      </w:r>
    </w:p>
    <w:p>
      <w:pPr>
        <w:pStyle w:val="BodyText"/>
      </w:pPr>
      <w:r>
        <w:t xml:space="preserve">Jl. Jend. Sudirman No. 88, Floor 21</w:t>
      </w:r>
    </w:p>
    <w:p>
      <w:pPr>
        <w:pStyle w:val="BodyText"/>
      </w:pPr>
      <w:r>
        <w:t xml:space="preserve">Jakarta Pusat, Indonesia Jakarta 10220</w:t>
      </w:r>
    </w:p>
    <w:p>
      <w:pPr>
        <w:pStyle w:val="BodyText"/>
      </w:pPr>
      <w:r>
        <w:t xml:space="preserve">Tel: +62-21-390-4455</w:t>
      </w:r>
    </w:p>
    <w:p>
      <w:pPr>
        <w:pStyle w:val="BodyText"/>
      </w:pPr>
      <w:r>
        <w:t xml:space="preserve">Email: procurement@grahasentosa.co.id</w:t>
      </w:r>
    </w:p>
    <w:p>
      <w:pPr>
        <w:pStyle w:val="BodyText"/>
      </w:pPr>
      <w:r>
        <w:t xml:space="preserve">NPWP: 09.876.543.2-001.000</w:t>
      </w:r>
    </w:p>
    <w:bookmarkEnd w:id="22"/>
    <w:bookmarkStart w:id="23" w:name="service-provider-carpenter"/>
    <w:p>
      <w:pPr>
        <w:pStyle w:val="Heading3"/>
      </w:pPr>
      <w:r>
        <w:t xml:space="preserve">Service Provider (Carpenter)</w:t>
      </w:r>
    </w:p>
    <w:p>
      <w:pPr>
        <w:pStyle w:val="FirstParagraph"/>
      </w:pPr>
      <w:r>
        <w:rPr>
          <w:bCs/>
          <w:b/>
        </w:rPr>
        <w:t xml:space="preserve">PT Kayu Nusantara Craft</w:t>
      </w:r>
    </w:p>
    <w:p>
      <w:pPr>
        <w:pStyle w:val="BodyText"/>
      </w:pPr>
      <w:r>
        <w:t xml:space="preserve">Lead Carpenter: Ir. Budi Santoso, M.T.</w:t>
      </w:r>
    </w:p>
    <w:p>
      <w:pPr>
        <w:pStyle w:val="BodyText"/>
      </w:pPr>
      <w:r>
        <w:t xml:space="preserve">Team of 12 certified carpenters</w:t>
      </w:r>
    </w:p>
    <w:p>
      <w:pPr>
        <w:pStyle w:val="BodyText"/>
      </w:pPr>
      <w:r>
        <w:t xml:space="preserve">Jl. Raya Sudirman Kav. 45, Blok C-12</w:t>
      </w:r>
    </w:p>
    <w:p>
      <w:pPr>
        <w:pStyle w:val="BodyText"/>
      </w:pPr>
      <w:r>
        <w:t xml:space="preserve">Jakarta Selatan, Indonesia Jakarta 12190</w:t>
      </w:r>
    </w:p>
    <w:p>
      <w:pPr>
        <w:pStyle w:val="BodyText"/>
      </w:pPr>
      <w:r>
        <w:t xml:space="preserve">License No: BNSP-2019-004521</w:t>
      </w:r>
    </w:p>
    <w:p>
      <w:pPr>
        <w:pStyle w:val="BodyText"/>
      </w:pPr>
      <w:r>
        <w:t xml:space="preserve">Specialization: Custom Furniture &amp; Architectural Woodwork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Services</w:t>
            </w:r>
          </w:p>
        </w:tc>
        <w:tc>
          <w:tcPr/>
          <w:p>
            <w:pPr>
              <w:pStyle w:val="Compact"/>
              <w:jc w:val="left"/>
            </w:pPr>
            <w:r>
              <w:t xml:space="preserve">Material / 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Custom hardwood office cabinetry (oak wood) – design, fabrication, and installation for executive floor. Includes all carpenter labor, joinery, finishing, and hardware fitting.</w:t>
            </w:r>
          </w:p>
        </w:tc>
        <w:tc>
          <w:tcPr/>
          <w:p>
            <w:pPr>
              <w:pStyle w:val="Compact"/>
              <w:jc w:val="left"/>
            </w:pPr>
            <w:r>
              <w:t xml:space="preserve">Set</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Teak wood reception desk with integrated LED lighting and marble countertop. Full carpenter craftsmanship including hand-carved decorative panels and custom drawer mechanisms.</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Installation of 320 linear meters of solid wood wall paneling (jati/teak) across floors 18–21. Includes carpenter team of 8, scaffolding, adhesive, and final sanding with matte lacquer finish.</w:t>
            </w:r>
          </w:p>
        </w:tc>
        <w:tc>
          <w:tcPr/>
          <w:p>
            <w:pPr>
              <w:pStyle w:val="Compact"/>
              <w:jc w:val="left"/>
            </w:pPr>
            <w:r>
              <w:t xml:space="preserve">Linear Meter</w:t>
            </w:r>
          </w:p>
        </w:tc>
        <w:tc>
          <w:tcPr/>
          <w:p>
            <w:pPr>
              <w:pStyle w:val="Compact"/>
              <w:jc w:val="left"/>
            </w:pPr>
            <w:r>
              <w:t xml:space="preserve">320</w:t>
            </w:r>
          </w:p>
        </w:tc>
        <w:tc>
          <w:tcPr/>
          <w:p>
            <w:pPr>
              <w:pStyle w:val="Compact"/>
              <w:jc w:val="left"/>
            </w:pPr>
            <w:r>
              <w:t xml:space="preserve">850,000</w:t>
            </w:r>
          </w:p>
        </w:tc>
        <w:tc>
          <w:tcPr/>
          <w:p>
            <w:pPr>
              <w:pStyle w:val="Compact"/>
              <w:jc w:val="left"/>
            </w:pPr>
            <w:r>
              <w:t xml:space="preserve">272,000,000</w:t>
            </w:r>
          </w:p>
        </w:tc>
      </w:tr>
      <w:tr>
        <w:tc>
          <w:tcPr/>
          <w:p>
            <w:pPr>
              <w:pStyle w:val="Compact"/>
              <w:jc w:val="left"/>
            </w:pPr>
            <w:r>
              <w:t xml:space="preserve">4</w:t>
            </w:r>
          </w:p>
        </w:tc>
        <w:tc>
          <w:tcPr/>
          <w:p>
            <w:pPr>
              <w:pStyle w:val="Compact"/>
              <w:jc w:val="left"/>
            </w:pPr>
            <w:r>
              <w:t xml:space="preserve">Custom built-in bookshelves and display units (walnut wood) for the corporate library on Floor 19. Includes carpenter design consultation, structural reinforcement, and adjustable shelving systems.</w:t>
            </w:r>
          </w:p>
        </w:tc>
        <w:tc>
          <w:tcPr/>
          <w:p>
            <w:pPr>
              <w:pStyle w:val="Compact"/>
              <w:jc w:val="left"/>
            </w:pPr>
            <w:r>
              <w:t xml:space="preserve">Set</w:t>
            </w:r>
          </w:p>
        </w:tc>
        <w:tc>
          <w:tcPr/>
          <w:p>
            <w:pPr>
              <w:pStyle w:val="Compact"/>
              <w:jc w:val="left"/>
            </w:pPr>
            <w:r>
              <w:t xml:space="preserve">6</w:t>
            </w:r>
          </w:p>
        </w:tc>
        <w:tc>
          <w:tcPr/>
          <w:p>
            <w:pPr>
              <w:pStyle w:val="Compact"/>
              <w:jc w:val="left"/>
            </w:pPr>
            <w:r>
              <w:t xml:space="preserve">12,750,000</w:t>
            </w:r>
          </w:p>
        </w:tc>
        <w:tc>
          <w:tcPr/>
          <w:p>
            <w:pPr>
              <w:pStyle w:val="Compact"/>
              <w:jc w:val="left"/>
            </w:pPr>
            <w:r>
              <w:t xml:space="preserve">76,500,000</w:t>
            </w:r>
          </w:p>
        </w:tc>
      </w:tr>
      <w:tr>
        <w:tc>
          <w:tcPr/>
          <w:p>
            <w:pPr>
              <w:pStyle w:val="Compact"/>
              <w:jc w:val="left"/>
            </w:pPr>
            <w:r>
              <w:t xml:space="preserve">5</w:t>
            </w:r>
          </w:p>
        </w:tc>
        <w:tc>
          <w:tcPr/>
          <w:p>
            <w:pPr>
              <w:pStyle w:val="Compact"/>
              <w:jc w:val="left"/>
            </w:pPr>
            <w:r>
              <w:t xml:space="preserve">Restoration and refinishing of 15 vintage teak conference tables. Carpenter services include stripping old varnish, repairing structural joints, re-oiling, and applying protective hardwax oil coating.</w:t>
            </w:r>
          </w:p>
        </w:tc>
        <w:tc>
          <w:tcPr/>
          <w:p>
            <w:pPr>
              <w:pStyle w:val="Compact"/>
              <w:jc w:val="left"/>
            </w:pPr>
            <w:r>
              <w:t xml:space="preserve">Table</w:t>
            </w:r>
          </w:p>
        </w:tc>
        <w:tc>
          <w:tcPr/>
          <w:p>
            <w:pPr>
              <w:pStyle w:val="Compact"/>
              <w:jc w:val="left"/>
            </w:pPr>
            <w:r>
              <w:t xml:space="preserve">15</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Supply and installation of custom wooden ceiling baffles (acoustic wood slats) for the main auditorium. Carpenter team handles precision cutting, hanging hardware, and alignment across 450 square meters.</w:t>
            </w:r>
          </w:p>
        </w:tc>
        <w:tc>
          <w:tcPr/>
          <w:p>
            <w:pPr>
              <w:pStyle w:val="Compact"/>
              <w:jc w:val="left"/>
            </w:pPr>
            <w:r>
              <w:t xml:space="preserve">Square Meter</w:t>
            </w:r>
          </w:p>
        </w:tc>
        <w:tc>
          <w:tcPr/>
          <w:p>
            <w:pPr>
              <w:pStyle w:val="Compact"/>
              <w:jc w:val="left"/>
            </w:pPr>
            <w:r>
              <w:t xml:space="preserve">450</w:t>
            </w:r>
          </w:p>
        </w:tc>
        <w:tc>
          <w:tcPr/>
          <w:p>
            <w:pPr>
              <w:pStyle w:val="Compact"/>
              <w:jc w:val="left"/>
            </w:pPr>
            <w:r>
              <w:t xml:space="preserve">1,150,000</w:t>
            </w:r>
          </w:p>
        </w:tc>
        <w:tc>
          <w:tcPr/>
          <w:p>
            <w:pPr>
              <w:pStyle w:val="Compact"/>
              <w:jc w:val="left"/>
            </w:pPr>
            <w:r>
              <w:t xml:space="preserve">517,500,000</w:t>
            </w:r>
          </w:p>
        </w:tc>
      </w:tr>
      <w:tr>
        <w:tc>
          <w:tcPr/>
          <w:p>
            <w:pPr>
              <w:pStyle w:val="Compact"/>
              <w:jc w:val="left"/>
            </w:pPr>
            <w:r>
              <w:t xml:space="preserve">7</w:t>
            </w:r>
          </w:p>
        </w:tc>
        <w:tc>
          <w:tcPr/>
          <w:p>
            <w:pPr>
              <w:pStyle w:val="Compact"/>
              <w:jc w:val="left"/>
            </w:pPr>
            <w:r>
              <w:t xml:space="preserve">Project supervision and quality assurance by senior master carpenter. Weekly site inspections, progress reporting, and final handover documentation for all woodwork installations in Indonesia Jakarta.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8</w:t>
            </w:r>
          </w:p>
        </w:tc>
        <w:tc>
          <w:tcPr/>
          <w:p>
            <w:pPr>
              <w:pStyle w:val="Compact"/>
              <w:jc w:val="left"/>
            </w:pPr>
            <w:r>
              <w:t xml:space="preserve">Waste management, site cleanup, and disposal of wood offcuts and finishing chemicals in compliance with Indonesia Jakarta environmental regulations (Perda DKI Jakarta No. 1/2024).</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Rp 1,061,000,000</w:t>
            </w:r>
          </w:p>
        </w:tc>
      </w:tr>
      <w:tr>
        <w:tc>
          <w:tcPr/>
          <w:p>
            <w:pPr>
              <w:pStyle w:val="Compact"/>
              <w:jc w:val="left"/>
            </w:pPr>
            <w:r>
              <w:t xml:space="preserve">Discount (Early Payment – 2%)</w:t>
            </w:r>
          </w:p>
        </w:tc>
        <w:tc>
          <w:tcPr/>
          <w:p>
            <w:pPr>
              <w:pStyle w:val="Compact"/>
              <w:jc w:val="left"/>
            </w:pPr>
            <w:r>
              <w:t xml:space="preserve">- Rp 21,220,000</w:t>
            </w:r>
          </w:p>
        </w:tc>
      </w:tr>
      <w:tr>
        <w:tc>
          <w:tcPr/>
          <w:p>
            <w:pPr>
              <w:pStyle w:val="Compact"/>
              <w:jc w:val="left"/>
            </w:pPr>
            <w:r>
              <w:t xml:space="preserve">PPN (VAT 11% – Indonesia)</w:t>
            </w:r>
          </w:p>
        </w:tc>
        <w:tc>
          <w:tcPr/>
          <w:p>
            <w:pPr>
              <w:pStyle w:val="Compact"/>
              <w:jc w:val="left"/>
            </w:pPr>
            <w:r>
              <w:t xml:space="preserve">Rp 114,159,800</w:t>
            </w:r>
          </w:p>
        </w:tc>
      </w:tr>
      <w:tr>
        <w:tc>
          <w:tcPr/>
          <w:p>
            <w:pPr>
              <w:pStyle w:val="Compact"/>
              <w:jc w:val="left"/>
            </w:pPr>
            <w:r>
              <w:t xml:space="preserve">GRAND TOTAL</w:t>
            </w:r>
          </w:p>
        </w:tc>
        <w:tc>
          <w:tcPr/>
          <w:p>
            <w:pPr>
              <w:pStyle w:val="Compact"/>
              <w:jc w:val="left"/>
            </w:pPr>
            <w:r>
              <w:t xml:space="preserve">Rp 1,153,939,800</w:t>
            </w:r>
          </w:p>
        </w:tc>
      </w:tr>
    </w:tbl>
    <w:bookmarkStart w:id="24" w:name="invoice-notes-payment-instructions"/>
    <w:p>
      <w:pPr>
        <w:pStyle w:val="Heading3"/>
      </w:pPr>
      <w:r>
        <w:t xml:space="preserve">Invoice Notes &amp; Payment Instructions</w:t>
      </w:r>
    </w:p>
    <w:p>
      <w:pPr>
        <w:pStyle w:val="FirstParagraph"/>
      </w:pPr>
      <w:r>
        <w:t xml:space="preserve">This Invoice is issued by PT Kayu Nusantara Craft, a registered carpenter and woodworking services company operating in Indonesia Jakarta, for the professional carpentry and woodwork installation services rendered to PT Graha Sentosa Property at their corporate headquarters located in Jakarta Pusat, Indonesia Jakarta.</w:t>
      </w:r>
    </w:p>
    <w:p>
      <w:pPr>
        <w:pStyle w:val="BodyText"/>
      </w:pPr>
      <w:r>
        <w:rPr>
          <w:bCs/>
          <w:b/>
        </w:rPr>
        <w:t xml:space="preserve">Payment Method:</w:t>
      </w:r>
      <w:r>
        <w:t xml:space="preserve"> </w:t>
      </w:r>
      <w:r>
        <w:t xml:space="preserve">Bank Transfer (Transfer Bank)</w:t>
      </w:r>
    </w:p>
    <w:p>
      <w:pPr>
        <w:pStyle w:val="BodyText"/>
      </w:pPr>
      <w:r>
        <w:rPr>
          <w:bCs/>
          <w:b/>
        </w:rPr>
        <w:t xml:space="preserve">Bank:</w:t>
      </w:r>
      <w:r>
        <w:t xml:space="preserve"> </w:t>
      </w:r>
      <w:r>
        <w:t xml:space="preserve">Bank Mandiri, Indonesia Jakarta Branch</w:t>
      </w:r>
    </w:p>
    <w:p>
      <w:pPr>
        <w:pStyle w:val="BodyText"/>
      </w:pPr>
      <w:r>
        <w:rPr>
          <w:bCs/>
          <w:b/>
        </w:rPr>
        <w:t xml:space="preserve">Account Name:</w:t>
      </w:r>
      <w:r>
        <w:t xml:space="preserve"> </w:t>
      </w:r>
      <w:r>
        <w:t xml:space="preserve">PT Kayu Nusantara Craft</w:t>
      </w:r>
    </w:p>
    <w:p>
      <w:pPr>
        <w:pStyle w:val="BodyText"/>
      </w:pPr>
      <w:r>
        <w:rPr>
          <w:bCs/>
          <w:b/>
        </w:rPr>
        <w:t xml:space="preserve">Account Number:</w:t>
      </w:r>
      <w:r>
        <w:t xml:space="preserve"> </w:t>
      </w:r>
      <w:r>
        <w:t xml:space="preserve">137-00-2245678-9</w:t>
      </w:r>
    </w:p>
    <w:p>
      <w:pPr>
        <w:pStyle w:val="BodyText"/>
      </w:pPr>
      <w:r>
        <w:rPr>
          <w:bCs/>
          <w:b/>
        </w:rPr>
        <w:t xml:space="preserve">SWIFT Code:</w:t>
      </w:r>
      <w:r>
        <w:t xml:space="preserve"> </w:t>
      </w:r>
      <w:r>
        <w:t xml:space="preserve">BMRIIDJA</w:t>
      </w:r>
    </w:p>
    <w:p>
      <w:pPr>
        <w:pStyle w:val="BodyText"/>
      </w:pPr>
      <w:r>
        <w:t xml:space="preserve">Please reference Invoice number</w:t>
      </w:r>
      <w:r>
        <w:t xml:space="preserve"> </w:t>
      </w:r>
      <w:r>
        <w:rPr>
          <w:bCs/>
          <w:b/>
        </w:rPr>
        <w:t xml:space="preserve">INV-JKT-2025-04782</w:t>
      </w:r>
      <w:r>
        <w:t xml:space="preserve"> </w:t>
      </w:r>
      <w:r>
        <w:t xml:space="preserve">in your transfer memo. Payment is due within 15 calendar days from the Invoice date. A late payment surcharge of 1.5% per month will apply after the due date of 30 June 2025.</w:t>
      </w:r>
    </w:p>
    <w:p>
      <w:pPr>
        <w:pStyle w:val="BodyText"/>
      </w:pPr>
      <w:r>
        <w:t xml:space="preserve">All carpenter work described in this Invoice has been completed and inspected. The final handover certificate signed by both parties is attached to this Invoice document as Appendix A.</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PT Kayu Nusantara Craft (the Carpenter service provider) and PT Graha Sentosa Property (the Client) for all carpentry and woodworking services performed in Indonesia Jakarta during the period of March 2025 to June 2025.</w:t>
      </w:r>
    </w:p>
    <w:p>
      <w:pPr>
        <w:pStyle w:val="BodyText"/>
      </w:pPr>
      <w:r>
        <w:t xml:space="preserve">2. All prices stated in this Invoice are in Indonesian Rupiah (IDR) and are inclusive of all carpenter labor, materials, tools, equipment, and site logistics unless otherwise specified. The 11% PPN (Value Added Tax) is applied in accordance with Indonesian tax law (UU PPN No. 42 Tahun 2009).</w:t>
      </w:r>
    </w:p>
    <w:p>
      <w:pPr>
        <w:pStyle w:val="BodyText"/>
      </w:pPr>
      <w:r>
        <w:t xml:space="preserve">3. The Carpenter team guarantees all woodwork installations for a period of 24 months from the date of final acceptance. Any defects in carpentry workmanship, joinery, or finishing within this warranty period will be repaired at no additional cost to the Client.</w:t>
      </w:r>
    </w:p>
    <w:p>
      <w:pPr>
        <w:pStyle w:val="BodyText"/>
      </w:pPr>
      <w:r>
        <w:t xml:space="preserve">4. All wood materials used in this project are sourced from certified sustainable forestry operations in Indonesia and comply with Indonesia Jakarta building codes and environmental standards. FSC and SVLK certifications are available upon request.</w:t>
      </w:r>
    </w:p>
    <w:p>
      <w:pPr>
        <w:pStyle w:val="BodyText"/>
      </w:pPr>
      <w:r>
        <w:t xml:space="preserve">5. Disputes arising from this Invoice or the associated carpenter services shall be resolved through mediation in Indonesia Jakarta in accordance with the laws of the Republic of Indonesia. The competent court is the District Court of Jakarta Pusat.</w:t>
      </w:r>
    </w:p>
    <w:p>
      <w:pPr>
        <w:pStyle w:val="BodyText"/>
      </w:pPr>
      <w:r>
        <w:t xml:space="preserve">6. This Invoice is valid for 30 days from the date of issue. After this period, the Carpenter reserves the right to adjust pricing due to material cost fluctuations in the Indonesia Jakarta market.</w:t>
      </w:r>
    </w:p>
    <w:p>
      <w:pPr>
        <w:pStyle w:val="BodyText"/>
      </w:pPr>
      <w:r>
        <w:t xml:space="preserve">7. The Client acknowledges that all intellectual property rights to custom carpenter designs, joinery patterns, and finishing techniques developed specifically for this project remain the property of PT Kayu Nusantara Craft.</w:t>
      </w:r>
    </w:p>
    <w:bookmarkEnd w:id="25"/>
    <w:p>
      <w:pPr>
        <w:pStyle w:val="BodyText"/>
      </w:pPr>
      <w:r>
        <w:rPr>
          <w:bCs/>
          <w:b/>
        </w:rPr>
        <w:t xml:space="preserve">PT Kayu Nusantara Craft</w:t>
      </w:r>
      <w:r>
        <w:t xml:space="preserve"> </w:t>
      </w:r>
      <w:r>
        <w:t xml:space="preserve">– Professional Carpenter Services in Indonesia Jakarta</w:t>
      </w:r>
    </w:p>
    <w:p>
      <w:pPr>
        <w:pStyle w:val="BodyText"/>
      </w:pPr>
      <w:r>
        <w:t xml:space="preserve">Jl. Raya Sudirman Kav. 45, Blok C-12, Jakarta Selatan, Indonesia Jakarta 12190</w:t>
      </w:r>
    </w:p>
    <w:p>
      <w:pPr>
        <w:pStyle w:val="BodyText"/>
      </w:pPr>
      <w:r>
        <w:t xml:space="preserve">Tel: +62-21-555-0187 | Email: billing@kayunusantara.co.id | Website: www.kayunusantara.co.id</w:t>
      </w:r>
    </w:p>
    <w:p>
      <w:pPr>
        <w:pStyle w:val="BodyText"/>
      </w:pPr>
      <w:r>
        <w:t xml:space="preserve">This Invoice was generated electronically and is valid without a physical signature. For verification, contact our billing department in Indonesia Jakarta.</w:t>
      </w:r>
    </w:p>
    <w:p>
      <w:pPr>
        <w:pStyle w:val="BodyText"/>
      </w:pPr>
      <w:r>
        <w:t xml:space="preserve">© 2025 PT Kayu Nusantara Craft. All rights reserved. Invoice INV-JKT-2025-04782.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Indonesia Jakarta</dc:title>
  <dc:creator/>
  <dc:language>en</dc:language>
  <cp:keywords/>
  <dcterms:created xsi:type="dcterms:W3CDTF">2026-10-10T06:27:21Z</dcterms:created>
  <dcterms:modified xsi:type="dcterms:W3CDTF">2026-10-10T06:27:21Z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