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de-vries-carpenter-services-b.v."/>
    <w:p>
      <w:pPr>
        <w:pStyle w:val="Heading1"/>
      </w:pPr>
      <w:r>
        <w:t xml:space="preserve">De Vries Carpenter Services B.V.</w:t>
      </w:r>
    </w:p>
    <w:p>
      <w:pPr>
        <w:pStyle w:val="FirstParagraph"/>
      </w:pPr>
      <w:r>
        <w:t xml:space="preserve">Keizersgracht 487, 1017 EK Amsterdam</w:t>
      </w:r>
    </w:p>
    <w:p>
      <w:pPr>
        <w:pStyle w:val="BodyText"/>
      </w:pPr>
      <w:r>
        <w:t xml:space="preserve">Netherlands Amsterdam, Noord-Holland</w:t>
      </w:r>
    </w:p>
    <w:p>
      <w:pPr>
        <w:pStyle w:val="BodyText"/>
      </w:pPr>
      <w:r>
        <w:t xml:space="preserve">KvK: 87654321 | BTW: NL867543212B01</w:t>
      </w:r>
    </w:p>
    <w:p>
      <w:pPr>
        <w:pStyle w:val="BodyText"/>
      </w:pPr>
      <w:r>
        <w:t xml:space="preserve">Phone: +31 (0)20 123 4567</w:t>
      </w:r>
    </w:p>
    <w:p>
      <w:pPr>
        <w:pStyle w:val="BodyText"/>
      </w:pPr>
      <w:r>
        <w:t xml:space="preserve">Email: info@devriescarpenter.nl</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AMST-RES-2025-031</w:t>
      </w:r>
    </w:p>
    <w:bookmarkEnd w:id="21"/>
    <w:bookmarkStart w:id="22" w:name="bill-to-client"/>
    <w:p>
      <w:pPr>
        <w:pStyle w:val="Heading3"/>
      </w:pPr>
      <w:r>
        <w:t xml:space="preserve">Bill To (Client)</w:t>
      </w:r>
    </w:p>
    <w:p>
      <w:pPr>
        <w:pStyle w:val="FirstParagraph"/>
      </w:pPr>
      <w:r>
        <w:rPr>
          <w:bCs/>
          <w:b/>
        </w:rPr>
        <w:t xml:space="preserve">Mr. J. van der Berg</w:t>
      </w:r>
    </w:p>
    <w:p>
      <w:pPr>
        <w:pStyle w:val="BodyText"/>
      </w:pPr>
      <w:r>
        <w:t xml:space="preserve">Herengracht 214</w:t>
      </w:r>
    </w:p>
    <w:p>
      <w:pPr>
        <w:pStyle w:val="BodyText"/>
      </w:pPr>
      <w:r>
        <w:t xml:space="preserve">1015 BS Amsterdam</w:t>
      </w:r>
    </w:p>
    <w:p>
      <w:pPr>
        <w:pStyle w:val="BodyText"/>
      </w:pPr>
      <w:r>
        <w:t xml:space="preserve">Netherlands Amsterdam</w:t>
      </w:r>
    </w:p>
    <w:p>
      <w:pPr>
        <w:pStyle w:val="BodyText"/>
      </w:pPr>
      <w:r>
        <w:t xml:space="preserve">Phone: +31 (0)6 9876 5432</w:t>
      </w:r>
    </w:p>
    <w:p>
      <w:pPr>
        <w:pStyle w:val="BodyText"/>
      </w:pPr>
      <w:r>
        <w:t xml:space="preserve">Email: j.vanderberg@email.nl</w:t>
      </w:r>
    </w:p>
    <w:bookmarkEnd w:id="22"/>
    <w:bookmarkStart w:id="23" w:name="project-details"/>
    <w:p>
      <w:pPr>
        <w:pStyle w:val="Heading3"/>
      </w:pPr>
      <w:r>
        <w:t xml:space="preserve">Project Details</w:t>
      </w:r>
    </w:p>
    <w:p>
      <w:pPr>
        <w:pStyle w:val="FirstParagraph"/>
      </w:pPr>
      <w:r>
        <w:rPr>
          <w:bCs/>
          <w:b/>
        </w:rPr>
        <w:t xml:space="preserve">Location:</w:t>
      </w:r>
      <w:r>
        <w:t xml:space="preserve"> </w:t>
      </w:r>
      <w:r>
        <w:t xml:space="preserve">Herengracht 214, Amsterdam</w:t>
      </w:r>
    </w:p>
    <w:p>
      <w:pPr>
        <w:pStyle w:val="BodyText"/>
      </w:pPr>
      <w:r>
        <w:rPr>
          <w:bCs/>
          <w:b/>
        </w:rPr>
        <w:t xml:space="preserve">Project Type:</w:t>
      </w:r>
      <w:r>
        <w:t xml:space="preserve"> </w:t>
      </w:r>
      <w:r>
        <w:t xml:space="preserve">Residential Carpentry</w:t>
      </w:r>
    </w:p>
    <w:p>
      <w:pPr>
        <w:pStyle w:val="BodyText"/>
      </w:pPr>
      <w:r>
        <w:rPr>
          <w:bCs/>
          <w:b/>
        </w:rPr>
        <w:t xml:space="preserve">Start Date:</w:t>
      </w:r>
      <w:r>
        <w:t xml:space="preserve"> </w:t>
      </w:r>
      <w:r>
        <w:t xml:space="preserve">2 June 2025</w:t>
      </w:r>
    </w:p>
    <w:p>
      <w:pPr>
        <w:pStyle w:val="BodyText"/>
      </w:pPr>
      <w:r>
        <w:rPr>
          <w:bCs/>
          <w:b/>
        </w:rPr>
        <w:t xml:space="preserve">Completion Date:</w:t>
      </w:r>
      <w:r>
        <w:t xml:space="preserve"> </w:t>
      </w:r>
      <w:r>
        <w:t xml:space="preserve">13 June 2025</w:t>
      </w:r>
    </w:p>
    <w:p>
      <w:pPr>
        <w:pStyle w:val="BodyText"/>
      </w:pPr>
      <w:r>
        <w:rPr>
          <w:bCs/>
          <w:b/>
        </w:rPr>
        <w:t xml:space="preserve">Lead Carpenter:</w:t>
      </w:r>
      <w:r>
        <w:t xml:space="preserve"> </w:t>
      </w:r>
      <w:r>
        <w:t xml:space="preserve">Pieter de Vries</w:t>
      </w:r>
    </w:p>
    <w:p>
      <w:pPr>
        <w:pStyle w:val="BodyText"/>
      </w:pPr>
      <w:r>
        <w:rPr>
          <w:bCs/>
          <w:b/>
        </w:rPr>
        <w:t xml:space="preserve">Team Size:</w:t>
      </w:r>
      <w:r>
        <w:t xml:space="preserve"> </w:t>
      </w:r>
      <w:r>
        <w:t xml:space="preserve">4 Carpenters</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Carpenter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Custom oak staircase construction and installation, including handrails and balusters, for the main floor of the residence in Netherlands Amsterdam</w:t>
            </w:r>
          </w:p>
        </w:tc>
        <w:tc>
          <w:tcPr/>
          <w:p>
            <w:pPr>
              <w:pStyle w:val="Compact"/>
              <w:jc w:val="left"/>
            </w:pPr>
            <w:r>
              <w:t xml:space="preserve">1 set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Installation of solid walnut built-in bookshelves (3.2m x 2.4m) in the living room, including wall anchoring and finishing</w:t>
            </w:r>
          </w:p>
        </w:tc>
        <w:tc>
          <w:tcPr/>
          <w:p>
            <w:pPr>
              <w:pStyle w:val="Compact"/>
              <w:jc w:val="left"/>
            </w:pPr>
            <w:r>
              <w:t xml:space="preserve">1 unit</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3</w:t>
            </w:r>
          </w:p>
        </w:tc>
        <w:tc>
          <w:tcPr/>
          <w:p>
            <w:pPr>
              <w:pStyle w:val="Compact"/>
              <w:jc w:val="left"/>
            </w:pPr>
            <w:r>
              <w:t xml:space="preserve">Replacement of all interior doors (6 units) with custom-made solid cherry wood doors, including hardware installation and painting</w:t>
            </w:r>
          </w:p>
        </w:tc>
        <w:tc>
          <w:tcPr/>
          <w:p>
            <w:pPr>
              <w:pStyle w:val="Compact"/>
              <w:jc w:val="left"/>
            </w:pPr>
            <w:r>
              <w:t xml:space="preserve">6 doors</w:t>
            </w:r>
          </w:p>
        </w:tc>
        <w:tc>
          <w:tcPr/>
          <w:p>
            <w:pPr>
              <w:pStyle w:val="Compact"/>
              <w:jc w:val="left"/>
            </w:pPr>
            <w:r>
              <w:t xml:space="preserve">485.00</w:t>
            </w:r>
          </w:p>
        </w:tc>
        <w:tc>
          <w:tcPr/>
          <w:p>
            <w:pPr>
              <w:pStyle w:val="Compact"/>
              <w:jc w:val="left"/>
            </w:pPr>
            <w:r>
              <w:t xml:space="preserve">2,910.00</w:t>
            </w:r>
          </w:p>
        </w:tc>
      </w:tr>
      <w:tr>
        <w:tc>
          <w:tcPr/>
          <w:p>
            <w:pPr>
              <w:pStyle w:val="Compact"/>
              <w:jc w:val="left"/>
            </w:pPr>
            <w:r>
              <w:t xml:space="preserve">4</w:t>
            </w:r>
          </w:p>
        </w:tc>
        <w:tc>
          <w:tcPr/>
          <w:p>
            <w:pPr>
              <w:pStyle w:val="Compact"/>
              <w:jc w:val="left"/>
            </w:pPr>
            <w:r>
              <w:t xml:space="preserve">Construction and installation of a custom kitchen island with butcher block top, under-counter storage, and integrated seating area</w:t>
            </w:r>
          </w:p>
        </w:tc>
        <w:tc>
          <w:tcPr/>
          <w:p>
            <w:pPr>
              <w:pStyle w:val="Compact"/>
              <w:jc w:val="left"/>
            </w:pPr>
            <w:r>
              <w:t xml:space="preserve">1 unit</w:t>
            </w:r>
          </w:p>
        </w:tc>
        <w:tc>
          <w:tcPr/>
          <w:p>
            <w:pPr>
              <w:pStyle w:val="Compact"/>
              <w:jc w:val="left"/>
            </w:pPr>
            <w:r>
              <w:t xml:space="preserve">3,675.00</w:t>
            </w:r>
          </w:p>
        </w:tc>
        <w:tc>
          <w:tcPr/>
          <w:p>
            <w:pPr>
              <w:pStyle w:val="Compact"/>
              <w:jc w:val="left"/>
            </w:pPr>
            <w:r>
              <w:t xml:space="preserve">3,675.00</w:t>
            </w:r>
          </w:p>
        </w:tc>
      </w:tr>
      <w:tr>
        <w:tc>
          <w:tcPr/>
          <w:p>
            <w:pPr>
              <w:pStyle w:val="Compact"/>
              <w:jc w:val="left"/>
            </w:pPr>
            <w:r>
              <w:t xml:space="preserve">5</w:t>
            </w:r>
          </w:p>
        </w:tc>
        <w:tc>
          <w:tcPr/>
          <w:p>
            <w:pPr>
              <w:pStyle w:val="Compact"/>
              <w:jc w:val="left"/>
            </w:pPr>
            <w:r>
              <w:t xml:space="preserve">Repair and restoration of original 19th-century wooden window frames (12 windows) on the canal-side facade, preserving historical character</w:t>
            </w:r>
          </w:p>
        </w:tc>
        <w:tc>
          <w:tcPr/>
          <w:p>
            <w:pPr>
              <w:pStyle w:val="Compact"/>
              <w:jc w:val="left"/>
            </w:pPr>
            <w:r>
              <w:t xml:space="preserve">12 windows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6</w:t>
            </w:r>
          </w:p>
        </w:tc>
        <w:tc>
          <w:tcPr/>
          <w:p>
            <w:pPr>
              <w:pStyle w:val="Compact"/>
              <w:jc w:val="left"/>
            </w:pPr>
            <w:r>
              <w:t xml:space="preserve">Installation of custom cedar wood ceiling panels in the master bedroom (18 sqm), including insulation layer and acoustic treatment</w:t>
            </w:r>
          </w:p>
        </w:tc>
        <w:tc>
          <w:tcPr/>
          <w:p>
            <w:pPr>
              <w:pStyle w:val="Compact"/>
              <w:jc w:val="left"/>
            </w:pPr>
            <w:r>
              <w:t xml:space="preserve">18 sqm</w:t>
            </w:r>
          </w:p>
        </w:tc>
        <w:tc>
          <w:tcPr/>
          <w:p>
            <w:pPr>
              <w:pStyle w:val="Compact"/>
              <w:jc w:val="left"/>
            </w:pPr>
            <w:r>
              <w:t xml:space="preserve">145.00</w:t>
            </w:r>
          </w:p>
        </w:tc>
        <w:tc>
          <w:tcPr/>
          <w:p>
            <w:pPr>
              <w:pStyle w:val="Compact"/>
              <w:jc w:val="left"/>
            </w:pPr>
            <w:r>
              <w:t xml:space="preserve">2,610.00</w:t>
            </w:r>
          </w:p>
        </w:tc>
      </w:tr>
      <w:tr>
        <w:tc>
          <w:tcPr/>
          <w:p>
            <w:pPr>
              <w:pStyle w:val="Compact"/>
              <w:jc w:val="left"/>
            </w:pPr>
            <w:r>
              <w:t xml:space="preserve">7</w:t>
            </w:r>
          </w:p>
        </w:tc>
        <w:tc>
          <w:tcPr/>
          <w:p>
            <w:pPr>
              <w:pStyle w:val="Compact"/>
              <w:jc w:val="left"/>
            </w:pPr>
            <w:r>
              <w:t xml:space="preserve">Construction of a bespoke walk-in wardrobe system with sliding doors, internal shelving, and LED lighting integration</w:t>
            </w:r>
          </w:p>
        </w:tc>
        <w:tc>
          <w:tcPr/>
          <w:p>
            <w:pPr>
              <w:pStyle w:val="Compact"/>
              <w:jc w:val="left"/>
            </w:pPr>
            <w:r>
              <w:t xml:space="preserve">1 system</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8</w:t>
            </w:r>
          </w:p>
        </w:tc>
        <w:tc>
          <w:tcPr/>
          <w:p>
            <w:pPr>
              <w:pStyle w:val="Compact"/>
              <w:jc w:val="left"/>
            </w:pPr>
            <w:r>
              <w:t xml:space="preserve">Site preparation, material delivery to the Netherlands Amsterdam location, and final cleanup of all carpentry work areas</w:t>
            </w:r>
          </w:p>
        </w:tc>
        <w:tc>
          <w:tcPr/>
          <w:p>
            <w:pPr>
              <w:pStyle w:val="Compact"/>
              <w:jc w:val="left"/>
            </w:pPr>
            <w:r>
              <w:t xml:space="preserve">12 days</w:t>
            </w:r>
          </w:p>
        </w:tc>
        <w:tc>
          <w:tcPr/>
          <w:p>
            <w:pPr>
              <w:pStyle w:val="Compact"/>
              <w:jc w:val="left"/>
            </w:pPr>
            <w:r>
              <w:t xml:space="preserve">95.00</w:t>
            </w:r>
          </w:p>
        </w:tc>
        <w:tc>
          <w:tcPr/>
          <w:p>
            <w:pPr>
              <w:pStyle w:val="Compact"/>
              <w:jc w:val="left"/>
            </w:pPr>
            <w:r>
              <w:t xml:space="preserve">1,140.00</w:t>
            </w:r>
          </w:p>
        </w:tc>
      </w:tr>
    </w:tbl>
    <w:p>
      <w:pPr>
        <w:pStyle w:val="BodyText"/>
      </w:pPr>
      <w:r>
        <w:t xml:space="preserve">Subtotal:</w:t>
      </w:r>
      <w:r>
        <w:t xml:space="preserve">EUR 26,565.00</w:t>
      </w:r>
    </w:p>
    <w:p>
      <w:pPr>
        <w:pStyle w:val="BodyText"/>
      </w:pPr>
      <w:r>
        <w:t xml:space="preserve">VAT (21% - Netherlands):</w:t>
      </w:r>
      <w:r>
        <w:t xml:space="preserve">EUR 5,578.65</w:t>
      </w:r>
    </w:p>
    <w:p>
      <w:pPr>
        <w:pStyle w:val="BodyText"/>
      </w:pPr>
      <w:r>
        <w:t xml:space="preserve">Discount (Early Completion):</w:t>
      </w:r>
      <w:r>
        <w:t xml:space="preserve">-EUR 265.65</w:t>
      </w:r>
    </w:p>
    <w:p>
      <w:pPr>
        <w:pStyle w:val="BodyText"/>
      </w:pPr>
      <w:r>
        <w:t xml:space="preserve">Grand Total:</w:t>
      </w:r>
      <w:r>
        <w:t xml:space="preserve">EUR 31,878.00</w:t>
      </w:r>
    </w:p>
    <w:bookmarkStart w:id="24" w:name="payment-information"/>
    <w:p>
      <w:pPr>
        <w:pStyle w:val="Heading3"/>
      </w:pPr>
      <w:r>
        <w:t xml:space="preserve">Payment Information</w:t>
      </w:r>
    </w:p>
    <w:p>
      <w:pPr>
        <w:pStyle w:val="FirstParagraph"/>
      </w:pPr>
      <w:r>
        <w:rPr>
          <w:bCs/>
          <w:b/>
        </w:rPr>
        <w:t xml:space="preserve">Bank:</w:t>
      </w:r>
      <w:r>
        <w:t xml:space="preserve"> </w:t>
      </w:r>
      <w:r>
        <w:t xml:space="preserve">ABN AMRO Bank N.V.</w:t>
      </w:r>
    </w:p>
    <w:p>
      <w:pPr>
        <w:pStyle w:val="BodyText"/>
      </w:pPr>
      <w:r>
        <w:rPr>
          <w:bCs/>
          <w:b/>
        </w:rPr>
        <w:t xml:space="preserve">IBAN:</w:t>
      </w:r>
      <w:r>
        <w:t xml:space="preserve"> </w:t>
      </w:r>
      <w:r>
        <w:t xml:space="preserve">NL91 ABNA 0417 1643 00</w:t>
      </w:r>
    </w:p>
    <w:p>
      <w:pPr>
        <w:pStyle w:val="BodyText"/>
      </w:pPr>
      <w:r>
        <w:rPr>
          <w:bCs/>
          <w:b/>
        </w:rPr>
        <w:t xml:space="preserve">BIC/SWIFT:</w:t>
      </w:r>
      <w:r>
        <w:t xml:space="preserve"> </w:t>
      </w:r>
      <w:r>
        <w:t xml:space="preserve">ABNANL2A</w:t>
      </w:r>
    </w:p>
    <w:p>
      <w:pPr>
        <w:pStyle w:val="BodyText"/>
      </w:pPr>
      <w:r>
        <w:rPr>
          <w:bCs/>
          <w:b/>
        </w:rPr>
        <w:t xml:space="preserve">Reference:</w:t>
      </w:r>
      <w:r>
        <w:t xml:space="preserve"> </w:t>
      </w:r>
      <w:r>
        <w:t xml:space="preserve">INV-2025-00487 / J. van der Berg</w:t>
      </w:r>
    </w:p>
    <w:p>
      <w:pPr>
        <w:pStyle w:val="BodyText"/>
      </w:pPr>
      <w:r>
        <w:rPr>
          <w:bCs/>
          <w:b/>
        </w:rPr>
        <w:t xml:space="preserve">Payment Terms:</w:t>
      </w:r>
      <w:r>
        <w:t xml:space="preserve"> </w:t>
      </w:r>
      <w:r>
        <w:t xml:space="preserve">Net 14 days from the date of this Invoice. Please ensure the reference number is included with your bank transfer to Netherlands Amsterdam office accounts.</w:t>
      </w:r>
    </w:p>
    <w:bookmarkEnd w:id="24"/>
    <w:bookmarkStart w:id="25" w:name="notes-and-terms-regarding-this-invoice"/>
    <w:p>
      <w:pPr>
        <w:pStyle w:val="Heading3"/>
      </w:pPr>
      <w:r>
        <w:t xml:space="preserve">Notes and Terms Regarding This Invoice</w:t>
      </w:r>
    </w:p>
    <w:p>
      <w:pPr>
        <w:numPr>
          <w:ilvl w:val="0"/>
          <w:numId w:val="1001"/>
        </w:numPr>
        <w:pStyle w:val="Compact"/>
      </w:pPr>
      <w:r>
        <w:t xml:space="preserve">This Invoice is issued by De Vries Carpenter Services B.V., a registered carpentry company operating in Netherlands Amsterdam, in accordance with Dutch commercial law and the Dutch Civil Code (Burgerlijk Wetboek).</w:t>
      </w:r>
    </w:p>
    <w:p>
      <w:pPr>
        <w:numPr>
          <w:ilvl w:val="0"/>
          <w:numId w:val="1001"/>
        </w:numPr>
        <w:pStyle w:val="Compact"/>
      </w:pPr>
      <w:r>
        <w:t xml:space="preserve">All carpentry work described in this Invoice was performed by licensed and insured Carpenters holding valid Dutch VCA certification and meeting the safety standards required for residential construction in the Amsterdam municipality.</w:t>
      </w:r>
    </w:p>
    <w:p>
      <w:pPr>
        <w:numPr>
          <w:ilvl w:val="0"/>
          <w:numId w:val="1001"/>
        </w:numPr>
        <w:pStyle w:val="Compact"/>
      </w:pPr>
      <w:r>
        <w:t xml:space="preserve">The Carpenter team utilized sustainably sourced timber from FSC-certified suppliers, in compliance with Dutch environmental regulations and the client's preference for eco-friendly materials.</w:t>
      </w:r>
    </w:p>
    <w:p>
      <w:pPr>
        <w:numPr>
          <w:ilvl w:val="0"/>
          <w:numId w:val="1001"/>
        </w:numPr>
        <w:pStyle w:val="Compact"/>
      </w:pPr>
      <w:r>
        <w:t xml:space="preserve">All materials and workmanship are covered by a 5-year warranty as per Dutch consumer protection law. Any defects in the carpentry work identified within this period will be repaired at no additional cost.</w:t>
      </w:r>
    </w:p>
    <w:p>
      <w:pPr>
        <w:numPr>
          <w:ilvl w:val="0"/>
          <w:numId w:val="1001"/>
        </w:numPr>
        <w:pStyle w:val="Compact"/>
      </w:pPr>
      <w:r>
        <w:t xml:space="preserve">This Invoice is valid for payment within 14 calendar days. Late payments will incur interest at the statutory rate as defined by Dutch law (Article 6:119a BW).</w:t>
      </w:r>
    </w:p>
    <w:p>
      <w:pPr>
        <w:numPr>
          <w:ilvl w:val="0"/>
          <w:numId w:val="1001"/>
        </w:numPr>
        <w:pStyle w:val="Compact"/>
      </w:pPr>
      <w:r>
        <w:t xml:space="preserve">The project was completed in the historic canal district of Netherlands Amsterdam, and all work was coordinated with the local monument preservation office (Monumentenwacht Amsterdam) to ensure compliance with heritage building regulations.</w:t>
      </w:r>
    </w:p>
    <w:p>
      <w:pPr>
        <w:numPr>
          <w:ilvl w:val="0"/>
          <w:numId w:val="1001"/>
        </w:numPr>
        <w:pStyle w:val="Compact"/>
      </w:pPr>
      <w:r>
        <w:t xml:space="preserve">Should the client require any modifications or additional carpentry services beyond the scope of this Invoice, a separate quotation and amended Invoice will be issued prior to commencement of any additional work.</w:t>
      </w:r>
    </w:p>
    <w:p>
      <w:pPr>
        <w:numPr>
          <w:ilvl w:val="0"/>
          <w:numId w:val="1001"/>
        </w:numPr>
        <w:pStyle w:val="Compact"/>
      </w:pPr>
      <w:r>
        <w:t xml:space="preserve">This Invoice constitutes the final settlement for all carpentry services rendered between 2 June 2025 and 13 June 2025 at the specified address in Amsterdam, Netherlands.</w:t>
      </w:r>
    </w:p>
    <w:bookmarkEnd w:id="25"/>
    <w:p>
      <w:pPr>
        <w:pStyle w:val="FirstParagraph"/>
      </w:pPr>
      <w:r>
        <w:rPr>
          <w:bCs/>
          <w:b/>
        </w:rPr>
        <w:t xml:space="preserve">De Vries Carpenter Services B.V.</w:t>
      </w:r>
      <w:r>
        <w:t xml:space="preserve"> </w:t>
      </w:r>
      <w:r>
        <w:t xml:space="preserve">| Keizersgracht 487, 1017 EK Amsterdam, Netherlands Amsterdam</w:t>
      </w:r>
    </w:p>
    <w:p>
      <w:pPr>
        <w:pStyle w:val="BodyText"/>
      </w:pPr>
      <w:r>
        <w:t xml:space="preserve">KvK: 87654321 | BTW: NL867543212B01 | Chamber of Commerce: Amsterdam</w:t>
      </w:r>
    </w:p>
    <w:p>
      <w:pPr>
        <w:pStyle w:val="BodyText"/>
      </w:pPr>
      <w:r>
        <w:t xml:space="preserve">This Invoice was generated electronically and is valid without a physical signature. For questions regarding this Invoice, please contact our office in Netherlands Amsterdam at +31 (0)20 123 4567 or info@devriescarpenter.nl.</w:t>
      </w:r>
    </w:p>
    <w:p>
      <w:pPr>
        <w:pStyle w:val="BodyText"/>
      </w:pPr>
      <w:r>
        <w:t xml:space="preserve">Thank you for choosing De Vries Carpenter Services for your carpentry needs in Amsterdam, Netherlands. We take pride in delivering exceptional craftsmanship to every project in the Netherlands Amsterdam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Carpenter Services - Netherlands Amsterdam</dc:title>
  <dc:creator/>
  <dc:language>en</dc:language>
  <cp:keywords/>
  <dcterms:created xsi:type="dcterms:W3CDTF">2026-10-10T02:54:13Z</dcterms:created>
  <dcterms:modified xsi:type="dcterms:W3CDTF">2026-10-10T02:54:13Z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