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timbercraft-carpentry-co."/>
    <w:p>
      <w:pPr>
        <w:pStyle w:val="Heading1"/>
      </w:pPr>
      <w:r>
        <w:t xml:space="preserve">TimberCraft Carpentry Co.</w:t>
      </w:r>
    </w:p>
    <w:p>
      <w:pPr>
        <w:pStyle w:val="FirstParagraph"/>
      </w:pPr>
      <w:r>
        <w:t xml:space="preserve">Unit 7, 142 Karangahape Road</w:t>
      </w:r>
    </w:p>
    <w:p>
      <w:pPr>
        <w:pStyle w:val="BodyText"/>
      </w:pPr>
      <w:r>
        <w:t xml:space="preserve">Ponsonby, Auckland 1011, New Zealand</w:t>
      </w:r>
    </w:p>
    <w:p>
      <w:pPr>
        <w:pStyle w:val="BodyText"/>
      </w:pPr>
      <w:r>
        <w:t xml:space="preserve">Phone: +64 9 374 5821 | Email: invoices@timbercraft.co.nz</w:t>
      </w:r>
    </w:p>
    <w:p>
      <w:pPr>
        <w:pStyle w:val="BodyText"/>
      </w:pPr>
      <w:r>
        <w:t xml:space="preserve">NZBN: 9429045678901 | GST No: 123-456-789</w:t>
      </w:r>
    </w:p>
    <w:p>
      <w:pPr>
        <w:pStyle w:val="BodyText"/>
      </w:pPr>
      <w:r>
        <w:t xml:space="preserve">Licensed Carpenter – New Zealand Auckland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TC-2025-0487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Project Ref:</w:t>
      </w:r>
      <w:r>
        <w:t xml:space="preserve"> </w:t>
      </w:r>
      <w:r>
        <w:t xml:space="preserve">AUK-RES-2025-031</w:t>
      </w:r>
    </w:p>
    <w:bookmarkEnd w:id="21"/>
    <w:bookmarkStart w:id="22" w:name="billed-to-client"/>
    <w:p>
      <w:pPr>
        <w:pStyle w:val="Heading3"/>
      </w:pPr>
      <w:r>
        <w:t xml:space="preserve">Billed To (Client)</w:t>
      </w:r>
    </w:p>
    <w:p>
      <w:pPr>
        <w:pStyle w:val="FirstParagraph"/>
      </w:pPr>
      <w:r>
        <w:rPr>
          <w:bCs/>
          <w:b/>
        </w:rPr>
        <w:t xml:space="preserve">Mr. Jonathan R. Whitfield</w:t>
      </w:r>
    </w:p>
    <w:p>
      <w:pPr>
        <w:pStyle w:val="BodyText"/>
      </w:pPr>
      <w:r>
        <w:t xml:space="preserve">42 Bayswater Avenue</w:t>
      </w:r>
    </w:p>
    <w:p>
      <w:pPr>
        <w:pStyle w:val="BodyText"/>
      </w:pPr>
      <w:r>
        <w:t xml:space="preserve">Remuera, Auckland 1050</w:t>
      </w:r>
    </w:p>
    <w:p>
      <w:pPr>
        <w:pStyle w:val="BodyText"/>
      </w:pPr>
      <w:r>
        <w:t xml:space="preserve">New Zealand</w:t>
      </w:r>
    </w:p>
    <w:p>
      <w:pPr>
        <w:pStyle w:val="BodyText"/>
      </w:pPr>
      <w:r>
        <w:t xml:space="preserve">Email: j.whitfield@email.co.nz</w:t>
      </w:r>
    </w:p>
    <w:p>
      <w:pPr>
        <w:pStyle w:val="BodyText"/>
      </w:pPr>
      <w:r>
        <w:t xml:space="preserve">Phone: +64 21 456 7890</w:t>
      </w:r>
    </w:p>
    <w:bookmarkEnd w:id="22"/>
    <w:bookmarkStart w:id="23" w:name="project-details"/>
    <w:p>
      <w:pPr>
        <w:pStyle w:val="Heading3"/>
      </w:pPr>
      <w:r>
        <w:t xml:space="preserve">Project Details</w:t>
      </w:r>
    </w:p>
    <w:p>
      <w:pPr>
        <w:pStyle w:val="FirstParagraph"/>
      </w:pPr>
      <w:r>
        <w:rPr>
          <w:bCs/>
          <w:b/>
        </w:rPr>
        <w:t xml:space="preserve">Location:</w:t>
      </w:r>
      <w:r>
        <w:t xml:space="preserve"> </w:t>
      </w:r>
      <w:r>
        <w:t xml:space="preserve">42 Bayswater Avenue, Remuera, Auckland</w:t>
      </w:r>
    </w:p>
    <w:p>
      <w:pPr>
        <w:pStyle w:val="BodyText"/>
      </w:pPr>
      <w:r>
        <w:rPr>
          <w:bCs/>
          <w:b/>
        </w:rPr>
        <w:t xml:space="preserve">Scope:</w:t>
      </w:r>
      <w:r>
        <w:t xml:space="preserve"> </w:t>
      </w:r>
      <w:r>
        <w:t xml:space="preserve">Residential Carpentry – Kitchen Renovation &amp; Deck Construction</w:t>
      </w:r>
    </w:p>
    <w:p>
      <w:pPr>
        <w:pStyle w:val="BodyText"/>
      </w:pPr>
      <w:r>
        <w:rPr>
          <w:bCs/>
          <w:b/>
        </w:rPr>
        <w:t xml:space="preserve">Start Date:</w:t>
      </w:r>
      <w:r>
        <w:t xml:space="preserve"> </w:t>
      </w:r>
      <w:r>
        <w:t xml:space="preserve">2 June 2025</w:t>
      </w:r>
    </w:p>
    <w:p>
      <w:pPr>
        <w:pStyle w:val="BodyText"/>
      </w:pPr>
      <w:r>
        <w:rPr>
          <w:bCs/>
          <w:b/>
        </w:rPr>
        <w:t xml:space="preserve">Completion Date:</w:t>
      </w:r>
      <w:r>
        <w:t xml:space="preserve"> </w:t>
      </w:r>
      <w:r>
        <w:t xml:space="preserve">13 June 2025</w:t>
      </w:r>
    </w:p>
    <w:p>
      <w:pPr>
        <w:pStyle w:val="BodyText"/>
      </w:pPr>
      <w:r>
        <w:rPr>
          <w:bCs/>
          <w:b/>
        </w:rPr>
        <w:t xml:space="preserve">Supervisor:</w:t>
      </w:r>
      <w:r>
        <w:t xml:space="preserve"> </w:t>
      </w:r>
      <w:r>
        <w:t xml:space="preserve">David M. Tane (Master Carpenter)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Carpenter Services</w:t>
            </w:r>
          </w:p>
        </w:tc>
        <w:tc>
          <w:tcPr/>
          <w:p>
            <w:pPr>
              <w:pStyle w:val="Compact"/>
              <w:jc w:val="left"/>
            </w:pPr>
            <w:r>
              <w:t xml:space="preserve">Quantity</w:t>
            </w:r>
          </w:p>
        </w:tc>
        <w:tc>
          <w:tcPr/>
          <w:p>
            <w:pPr>
              <w:pStyle w:val="Compact"/>
              <w:jc w:val="left"/>
            </w:pPr>
            <w:r>
              <w:t xml:space="preserve">Rate (NZD)</w:t>
            </w:r>
          </w:p>
        </w:tc>
        <w:tc>
          <w:tcPr/>
          <w:p>
            <w:pPr>
              <w:pStyle w:val="Compact"/>
              <w:jc w:val="left"/>
            </w:pPr>
            <w:r>
              <w:t xml:space="preserve">Amount (NZD)</w:t>
            </w:r>
          </w:p>
        </w:tc>
        <w:tc>
          <w:tcPr/>
          <w:p>
            <w:pPr>
              <w:pStyle w:val="Compact"/>
              <w:jc w:val="left"/>
            </w:pPr>
            <w:r>
              <w:t xml:space="preserve">GST 15%</w:t>
            </w:r>
          </w:p>
        </w:tc>
      </w:tr>
      <w:tr>
        <w:tc>
          <w:tcPr/>
          <w:p>
            <w:pPr>
              <w:pStyle w:val="Compact"/>
              <w:jc w:val="left"/>
            </w:pPr>
            <w:r>
              <w:t xml:space="preserve">01</w:t>
            </w:r>
          </w:p>
        </w:tc>
        <w:tc>
          <w:tcPr/>
          <w:p>
            <w:pPr>
              <w:pStyle w:val="Compact"/>
              <w:jc w:val="left"/>
            </w:pPr>
            <w:r>
              <w:rPr>
                <w:bCs/>
                <w:b/>
              </w:rPr>
              <w:t xml:space="preserve">Kitchen Cabinet Installation</w:t>
            </w:r>
            <w:r>
              <w:t xml:space="preserve"> </w:t>
            </w:r>
            <w:r>
              <w:t xml:space="preserve">– Custom-built hardwood kitchen cabinetry (kauri and manuka), including all joinery, hardware fitting, and alignment. Full carpentry work performed on-site in Auckland, New Zealand.</w:t>
            </w:r>
          </w:p>
        </w:tc>
        <w:tc>
          <w:tcPr/>
          <w:p>
            <w:pPr>
              <w:pStyle w:val="Compact"/>
              <w:jc w:val="left"/>
            </w:pPr>
            <w:r>
              <w:t xml:space="preserve">1 lot</w:t>
            </w:r>
          </w:p>
        </w:tc>
        <w:tc>
          <w:tcPr/>
          <w:p>
            <w:pPr>
              <w:pStyle w:val="Compact"/>
              <w:jc w:val="left"/>
            </w:pPr>
            <w:r>
              <w:t xml:space="preserve">4,850.00</w:t>
            </w:r>
          </w:p>
        </w:tc>
        <w:tc>
          <w:tcPr/>
          <w:p>
            <w:pPr>
              <w:pStyle w:val="Compact"/>
              <w:jc w:val="left"/>
            </w:pPr>
            <w:r>
              <w:t xml:space="preserve">4,850.00</w:t>
            </w:r>
          </w:p>
        </w:tc>
        <w:tc>
          <w:tcPr/>
          <w:p>
            <w:pPr>
              <w:pStyle w:val="Compact"/>
              <w:jc w:val="left"/>
            </w:pPr>
            <w:r>
              <w:t xml:space="preserve">727.50</w:t>
            </w:r>
          </w:p>
        </w:tc>
      </w:tr>
      <w:tr>
        <w:tc>
          <w:tcPr/>
          <w:p>
            <w:pPr>
              <w:pStyle w:val="Compact"/>
              <w:jc w:val="left"/>
            </w:pPr>
            <w:r>
              <w:t xml:space="preserve">02</w:t>
            </w:r>
          </w:p>
        </w:tc>
        <w:tc>
          <w:tcPr/>
          <w:p>
            <w:pPr>
              <w:pStyle w:val="Compact"/>
              <w:jc w:val="left"/>
            </w:pPr>
            <w:r>
              <w:rPr>
                <w:bCs/>
                <w:b/>
              </w:rPr>
              <w:t xml:space="preserve">Deck Construction</w:t>
            </w:r>
            <w:r>
              <w:t xml:space="preserve"> </w:t>
            </w:r>
            <w:r>
              <w:t xml:space="preserve">– Design and build of a 12m x 4m hardwood deck (treated pine frame, merbau decking boards) at rear of property. Includes balustrade installation, stairway, and weatherproof sealing. All carpentry work compliant with Auckland Council building bylaws.</w:t>
            </w:r>
          </w:p>
        </w:tc>
        <w:tc>
          <w:tcPr/>
          <w:p>
            <w:pPr>
              <w:pStyle w:val="Compact"/>
              <w:jc w:val="left"/>
            </w:pPr>
            <w:r>
              <w:t xml:space="preserve">1 lot</w:t>
            </w:r>
          </w:p>
        </w:tc>
        <w:tc>
          <w:tcPr/>
          <w:p>
            <w:pPr>
              <w:pStyle w:val="Compact"/>
              <w:jc w:val="left"/>
            </w:pPr>
            <w:r>
              <w:t xml:space="preserve">7,200.00</w:t>
            </w:r>
          </w:p>
        </w:tc>
        <w:tc>
          <w:tcPr/>
          <w:p>
            <w:pPr>
              <w:pStyle w:val="Compact"/>
              <w:jc w:val="left"/>
            </w:pPr>
            <w:r>
              <w:t xml:space="preserve">7,200.00</w:t>
            </w:r>
          </w:p>
        </w:tc>
        <w:tc>
          <w:tcPr/>
          <w:p>
            <w:pPr>
              <w:pStyle w:val="Compact"/>
              <w:jc w:val="left"/>
            </w:pPr>
            <w:r>
              <w:t xml:space="preserve">1,080.00</w:t>
            </w:r>
          </w:p>
        </w:tc>
      </w:tr>
      <w:tr>
        <w:tc>
          <w:tcPr/>
          <w:p>
            <w:pPr>
              <w:pStyle w:val="Compact"/>
              <w:jc w:val="left"/>
            </w:pPr>
            <w:r>
              <w:t xml:space="preserve">03</w:t>
            </w:r>
          </w:p>
        </w:tc>
        <w:tc>
          <w:tcPr/>
          <w:p>
            <w:pPr>
              <w:pStyle w:val="Compact"/>
              <w:jc w:val="left"/>
            </w:pPr>
            <w:r>
              <w:rPr>
                <w:bCs/>
                <w:b/>
              </w:rPr>
              <w:t xml:space="preserve">Internal Wall Framing &amp; Plasterboard</w:t>
            </w:r>
            <w:r>
              <w:t xml:space="preserve"> </w:t>
            </w:r>
            <w:r>
              <w:t xml:space="preserve">– Demolition of existing partition wall in living area, new timber stud framing (MGP10 pine), insulation installation, and double-layer plasterboard lining with taping and sanding preparation.</w:t>
            </w:r>
          </w:p>
        </w:tc>
        <w:tc>
          <w:tcPr/>
          <w:p>
            <w:pPr>
              <w:pStyle w:val="Compact"/>
              <w:jc w:val="left"/>
            </w:pPr>
            <w:r>
              <w:t xml:space="preserve">18 m²</w:t>
            </w:r>
          </w:p>
        </w:tc>
        <w:tc>
          <w:tcPr/>
          <w:p>
            <w:pPr>
              <w:pStyle w:val="Compact"/>
              <w:jc w:val="left"/>
            </w:pPr>
            <w:r>
              <w:t xml:space="preserve">185.00</w:t>
            </w:r>
          </w:p>
        </w:tc>
        <w:tc>
          <w:tcPr/>
          <w:p>
            <w:pPr>
              <w:pStyle w:val="Compact"/>
              <w:jc w:val="left"/>
            </w:pPr>
            <w:r>
              <w:t xml:space="preserve">3,330.00</w:t>
            </w:r>
          </w:p>
        </w:tc>
        <w:tc>
          <w:tcPr/>
          <w:p>
            <w:pPr>
              <w:pStyle w:val="Compact"/>
              <w:jc w:val="left"/>
            </w:pPr>
            <w:r>
              <w:t xml:space="preserve">499.50</w:t>
            </w:r>
          </w:p>
        </w:tc>
      </w:tr>
      <w:tr>
        <w:tc>
          <w:tcPr/>
          <w:p>
            <w:pPr>
              <w:pStyle w:val="Compact"/>
              <w:jc w:val="left"/>
            </w:pPr>
            <w:r>
              <w:t xml:space="preserve">04</w:t>
            </w:r>
          </w:p>
        </w:tc>
        <w:tc>
          <w:tcPr/>
          <w:p>
            <w:pPr>
              <w:pStyle w:val="Compact"/>
              <w:jc w:val="left"/>
            </w:pPr>
            <w:r>
              <w:rPr>
                <w:bCs/>
                <w:b/>
              </w:rPr>
              <w:t xml:space="preserve">Custom Built-in Wardrobe</w:t>
            </w:r>
            <w:r>
              <w:t xml:space="preserve"> </w:t>
            </w:r>
            <w:r>
              <w:t xml:space="preserve">– Floor-to-ceiling built-in wardrobe in master bedroom, 3.2m wide x 2.7m high, with sliding doors, internal shelving, hanging rails, and drawer units. All timber carpentry work completed in-house workshop in Ponsonby, Auckland.</w:t>
            </w:r>
          </w:p>
        </w:tc>
        <w:tc>
          <w:tcPr/>
          <w:p>
            <w:pPr>
              <w:pStyle w:val="Compact"/>
              <w:jc w:val="left"/>
            </w:pPr>
            <w:r>
              <w:t xml:space="preserve">1 lot</w:t>
            </w:r>
          </w:p>
        </w:tc>
        <w:tc>
          <w:tcPr/>
          <w:p>
            <w:pPr>
              <w:pStyle w:val="Compact"/>
              <w:jc w:val="left"/>
            </w:pPr>
            <w:r>
              <w:t xml:space="preserve">3,650.00</w:t>
            </w:r>
          </w:p>
        </w:tc>
        <w:tc>
          <w:tcPr/>
          <w:p>
            <w:pPr>
              <w:pStyle w:val="Compact"/>
              <w:jc w:val="left"/>
            </w:pPr>
            <w:r>
              <w:t xml:space="preserve">3,650.00</w:t>
            </w:r>
          </w:p>
        </w:tc>
        <w:tc>
          <w:tcPr/>
          <w:p>
            <w:pPr>
              <w:pStyle w:val="Compact"/>
              <w:jc w:val="left"/>
            </w:pPr>
            <w:r>
              <w:t xml:space="preserve">547.50</w:t>
            </w:r>
          </w:p>
        </w:tc>
      </w:tr>
      <w:tr>
        <w:tc>
          <w:tcPr/>
          <w:p>
            <w:pPr>
              <w:pStyle w:val="Compact"/>
              <w:jc w:val="left"/>
            </w:pPr>
            <w:r>
              <w:t xml:space="preserve">05</w:t>
            </w:r>
          </w:p>
        </w:tc>
        <w:tc>
          <w:tcPr/>
          <w:p>
            <w:pPr>
              <w:pStyle w:val="Compact"/>
              <w:jc w:val="left"/>
            </w:pPr>
            <w:r>
              <w:rPr>
                <w:bCs/>
                <w:b/>
              </w:rPr>
              <w:t xml:space="preserve">Window &amp; Door Frame Repairs</w:t>
            </w:r>
            <w:r>
              <w:t xml:space="preserve"> </w:t>
            </w:r>
            <w:r>
              <w:t xml:space="preserve">– Repair and re-weatherproofing of 4 external window frames and 2 external door frames. Replaced rotted timber sections, applied anti-rot treatment, and re-caulked all joints. Standard carpentry maintenance work for Auckland coastal climate conditions.</w:t>
            </w:r>
          </w:p>
        </w:tc>
        <w:tc>
          <w:tcPr/>
          <w:p>
            <w:pPr>
              <w:pStyle w:val="Compact"/>
              <w:jc w:val="left"/>
            </w:pPr>
            <w:r>
              <w:t xml:space="preserve">6 units</w:t>
            </w:r>
          </w:p>
        </w:tc>
        <w:tc>
          <w:tcPr/>
          <w:p>
            <w:pPr>
              <w:pStyle w:val="Compact"/>
              <w:jc w:val="left"/>
            </w:pPr>
            <w:r>
              <w:t xml:space="preserve">220.00</w:t>
            </w:r>
          </w:p>
        </w:tc>
        <w:tc>
          <w:tcPr/>
          <w:p>
            <w:pPr>
              <w:pStyle w:val="Compact"/>
              <w:jc w:val="left"/>
            </w:pPr>
            <w:r>
              <w:t xml:space="preserve">1,320.00</w:t>
            </w:r>
          </w:p>
        </w:tc>
        <w:tc>
          <w:tcPr/>
          <w:p>
            <w:pPr>
              <w:pStyle w:val="Compact"/>
              <w:jc w:val="left"/>
            </w:pPr>
            <w:r>
              <w:t xml:space="preserve">198.00</w:t>
            </w:r>
          </w:p>
        </w:tc>
      </w:tr>
      <w:tr>
        <w:tc>
          <w:tcPr/>
          <w:p>
            <w:pPr>
              <w:pStyle w:val="Compact"/>
              <w:jc w:val="left"/>
            </w:pPr>
            <w:r>
              <w:t xml:space="preserve">06</w:t>
            </w:r>
          </w:p>
        </w:tc>
        <w:tc>
          <w:tcPr/>
          <w:p>
            <w:pPr>
              <w:pStyle w:val="Compact"/>
              <w:jc w:val="left"/>
            </w:pPr>
            <w:r>
              <w:rPr>
                <w:bCs/>
                <w:b/>
              </w:rPr>
              <w:t xml:space="preserve">Site Cleanup &amp; Waste Removal</w:t>
            </w:r>
            <w:r>
              <w:t xml:space="preserve"> </w:t>
            </w:r>
            <w:r>
              <w:t xml:space="preserve">– Full site cleanup following all carpentry works, including removal of timber offcuts, plasterboard waste, and packaging materials to a licensed Auckland waste disposal facility. Disposal levies included.</w:t>
            </w:r>
          </w:p>
        </w:tc>
        <w:tc>
          <w:tcPr/>
          <w:p>
            <w:pPr>
              <w:pStyle w:val="Compact"/>
              <w:jc w:val="left"/>
            </w:pPr>
            <w:r>
              <w:t xml:space="preserve">1 lot</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67.50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20,800.00</w:t>
            </w:r>
          </w:p>
        </w:tc>
      </w:tr>
      <w:tr>
        <w:tc>
          <w:tcPr/>
          <w:p>
            <w:pPr>
              <w:pStyle w:val="Compact"/>
              <w:jc w:val="left"/>
            </w:pPr>
            <w:r>
              <w:t xml:space="preserve">GST (15%)</w:t>
            </w:r>
          </w:p>
        </w:tc>
        <w:tc>
          <w:tcPr/>
          <w:p>
            <w:pPr>
              <w:pStyle w:val="Compact"/>
              <w:jc w:val="left"/>
            </w:pPr>
            <w:r>
              <w:t xml:space="preserve">3,120.00</w:t>
            </w:r>
          </w:p>
        </w:tc>
      </w:tr>
      <w:tr>
        <w:tc>
          <w:tcPr/>
          <w:p>
            <w:pPr>
              <w:pStyle w:val="Compact"/>
              <w:jc w:val="left"/>
            </w:pPr>
            <w:r>
              <w:t xml:space="preserve">Subcontractor Allowance (Deck Labour)</w:t>
            </w:r>
          </w:p>
        </w:tc>
        <w:tc>
          <w:tcPr/>
          <w:p>
            <w:pPr>
              <w:pStyle w:val="Compact"/>
              <w:jc w:val="left"/>
            </w:pPr>
            <w:r>
              <w:t xml:space="preserve">-1,200.00</w:t>
            </w:r>
          </w:p>
        </w:tc>
      </w:tr>
      <w:tr>
        <w:tc>
          <w:tcPr/>
          <w:p>
            <w:pPr>
              <w:pStyle w:val="Compact"/>
              <w:jc w:val="left"/>
            </w:pPr>
            <w:r>
              <w:t xml:space="preserve">Subcontractor GST</w:t>
            </w:r>
          </w:p>
        </w:tc>
        <w:tc>
          <w:tcPr/>
          <w:p>
            <w:pPr>
              <w:pStyle w:val="Compact"/>
              <w:jc w:val="left"/>
            </w:pPr>
            <w:r>
              <w:t xml:space="preserve">-180.00</w:t>
            </w:r>
          </w:p>
        </w:tc>
      </w:tr>
      <w:tr>
        <w:tc>
          <w:tcPr/>
          <w:p>
            <w:pPr>
              <w:pStyle w:val="Compact"/>
              <w:jc w:val="left"/>
            </w:pPr>
            <w:r>
              <w:t xml:space="preserve">TOTAL DUE (NZD)</w:t>
            </w:r>
          </w:p>
        </w:tc>
        <w:tc>
          <w:tcPr/>
          <w:p>
            <w:pPr>
              <w:pStyle w:val="Compact"/>
              <w:jc w:val="left"/>
            </w:pPr>
            <w:r>
              <w:t xml:space="preserve">22,540.00</w:t>
            </w:r>
          </w:p>
        </w:tc>
      </w:tr>
    </w:tbl>
    <w:bookmarkStart w:id="24" w:name="payment-instructions-notes"/>
    <w:p>
      <w:pPr>
        <w:pStyle w:val="Heading3"/>
      </w:pPr>
      <w:r>
        <w:t xml:space="preserve">Payment Instructions &amp; Notes</w:t>
      </w:r>
    </w:p>
    <w:p>
      <w:pPr>
        <w:pStyle w:val="FirstParagraph"/>
      </w:pPr>
      <w:r>
        <w:rPr>
          <w:bCs/>
          <w:b/>
        </w:rPr>
        <w:t xml:space="preserve">Bank Transfer:</w:t>
      </w:r>
      <w:r>
        <w:t xml:space="preserve"> </w:t>
      </w:r>
      <w:r>
        <w:t xml:space="preserve">TimberCraft Carpentry Co., ANZ Bank, Account: 01-0456-7890123-00, Branch: Ponsonby, Auckland, New Zealand. Please reference Invoice No. TC-2025-0487 in your payment description.</w:t>
      </w:r>
    </w:p>
    <w:p>
      <w:pPr>
        <w:pStyle w:val="BodyText"/>
      </w:pPr>
      <w:r>
        <w:rPr>
          <w:bCs/>
          <w:b/>
        </w:rPr>
        <w:t xml:space="preserve">Payment Terms:</w:t>
      </w:r>
      <w:r>
        <w:t xml:space="preserve"> </w:t>
      </w:r>
      <w:r>
        <w:t xml:space="preserve">Full payment is due within 14 calendar days of the invoice date. Late payments will incur interest at the rate of 10% per annum as permitted under the New Zealand Consumer Guarantees Act 1993 and the Civil Liability Act 2002.</w:t>
      </w:r>
    </w:p>
    <w:p>
      <w:pPr>
        <w:pStyle w:val="BodyText"/>
      </w:pPr>
      <w:r>
        <w:rPr>
          <w:bCs/>
          <w:b/>
        </w:rPr>
        <w:t xml:space="preserve">Warranty:</w:t>
      </w:r>
      <w:r>
        <w:t xml:space="preserve"> </w:t>
      </w:r>
      <w:r>
        <w:t xml:space="preserve">All carpentry work performed by our licensed carpenter team in New Zealand Auckland carries a 12-month workmanship warranty from the date of completion. This warranty covers defects in workmanship but does not cover normal wear, damage caused by the client, or acts of God.</w:t>
      </w:r>
    </w:p>
    <w:p>
      <w:pPr>
        <w:pStyle w:val="BodyText"/>
      </w:pPr>
      <w:r>
        <w:rPr>
          <w:bCs/>
          <w:b/>
        </w:rPr>
        <w:t xml:space="preserve">Materials:</w:t>
      </w:r>
      <w:r>
        <w:t xml:space="preserve"> </w:t>
      </w:r>
      <w:r>
        <w:t xml:space="preserve">All timber and carpentry materials used in this project are sourced from certified New Zealand suppliers and meet or exceed the standards set by the New Zealand Building Code (MBC). All structural timber is treated to H3 or H4 standards as appropriate for Auckland's coastal environment.</w:t>
      </w:r>
    </w:p>
    <w:bookmarkEnd w:id="24"/>
    <w:bookmarkStart w:id="25" w:name="Xc519c7ff31f6420627ad8cc4de2218cb200226c"/>
    <w:p>
      <w:pPr>
        <w:pStyle w:val="Heading3"/>
      </w:pPr>
      <w:r>
        <w:t xml:space="preserve">Terms &amp; Conditions – Carpenter Services Invoice</w:t>
      </w:r>
    </w:p>
    <w:p>
      <w:pPr>
        <w:pStyle w:val="FirstParagraph"/>
      </w:pPr>
      <w:r>
        <w:t xml:space="preserve">1. This invoice is issued by TimberCraft Carpentry Co., a registered carpentry business operating in New Zealand Auckland, and constitutes a formal request for payment for carpentry services rendered as described above.</w:t>
      </w:r>
    </w:p>
    <w:p>
      <w:pPr>
        <w:pStyle w:val="BodyText"/>
      </w:pPr>
      <w:r>
        <w:t xml:space="preserve">2. All work described in this invoice was carried out by qualified and licensed carpenters in accordance with the New Zealand Building Code, Auckland Unitary Plan, and all applicable local council regulations for the Auckland region.</w:t>
      </w:r>
    </w:p>
    <w:p>
      <w:pPr>
        <w:pStyle w:val="BodyText"/>
      </w:pPr>
      <w:r>
        <w:t xml:space="preserve">3. The client acknowledges that all carpentry work has been inspected and approved as complete. Any variations or additional work not listed on this invoice must be agreed upon in writing prior to commencement.</w:t>
      </w:r>
    </w:p>
    <w:p>
      <w:pPr>
        <w:pStyle w:val="BodyText"/>
      </w:pPr>
      <w:r>
        <w:t xml:space="preserve">4. This invoice is valid for 30 days from the date of issue. After this period, the carpenter may re-quote materials and labour rates to reflect current market conditions in the Auckland building sector.</w:t>
      </w:r>
    </w:p>
    <w:p>
      <w:pPr>
        <w:pStyle w:val="BodyText"/>
      </w:pPr>
      <w:r>
        <w:t xml:space="preserve">5. Disputes arising from this invoice or the associated carpentry services shall be resolved in accordance with the New Zealand Disputes Tribunal Act 1945 or, where the amount exceeds the Tribunal's jurisdiction, in the District Court of Auckland, New Zealand.</w:t>
      </w:r>
    </w:p>
    <w:p>
      <w:pPr>
        <w:pStyle w:val="BodyText"/>
      </w:pPr>
      <w:r>
        <w:t xml:space="preserve">6. TimberCraft Carpentry Co. holds a valid New Zealand Business Number (NZBN) and is registered for Goods and Services Tax (GST) with the Inland Revenue Department (IRD) of New Zealand. A GST receipt is available upon request for all amounts paid.</w:t>
      </w:r>
    </w:p>
    <w:p>
      <w:pPr>
        <w:pStyle w:val="BodyText"/>
      </w:pPr>
      <w:r>
        <w:t xml:space="preserve">7. By accepting this invoice, the client confirms that the carpentry work described has been completed to their satisfaction and that they authorise the charges set out herein.</w:t>
      </w:r>
    </w:p>
    <w:bookmarkEnd w:id="25"/>
    <w:p>
      <w:pPr>
        <w:pStyle w:val="BodyText"/>
      </w:pPr>
      <w:r>
        <w:t xml:space="preserve">Thank you for choosing TimberCraft Carpentry Co. for your carpentry needs in New Zealand Auckland.</w:t>
      </w:r>
    </w:p>
    <w:p>
      <w:pPr>
        <w:pStyle w:val="BodyText"/>
      </w:pPr>
      <w:r>
        <w:t xml:space="preserve">This is a computer-generated invoice and does not require a signature. For queries regarding this invoice, please contact our office at +64 9 374 5821 or invoices@timbercraft.co.nz.</w:t>
      </w:r>
    </w:p>
    <w:p>
      <w:pPr>
        <w:pStyle w:val="BodyText"/>
      </w:pPr>
      <w:r>
        <w:t xml:space="preserve">TimberCraft Carpentry Co. | Unit 7, 142 Karangahape Road, Ponsonby, Auckland 1011, New Zealand | NZBN: 9429045678901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New Zealand Auckland</dc:title>
  <dc:creator/>
  <dc:language>en</dc:language>
  <cp:keywords/>
  <dcterms:created xsi:type="dcterms:W3CDTF">2026-10-10T07:08:38Z</dcterms:created>
  <dcterms:modified xsi:type="dcterms:W3CDTF">2026-10-10T07:08:38Z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