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akheel-carpentry-woodworks"/>
    <w:p>
      <w:pPr>
        <w:pStyle w:val="Heading1"/>
      </w:pPr>
      <w:r>
        <w:t xml:space="preserve">Al-Nakheel Carpentry &amp; Woodworks</w:t>
      </w:r>
    </w:p>
    <w:p>
      <w:pPr>
        <w:pStyle w:val="FirstParagraph"/>
      </w:pPr>
      <w:r>
        <w:t xml:space="preserve">Professional Carpenter Services in Saudi Arabia Jeddah</w:t>
      </w:r>
    </w:p>
    <w:p>
      <w:pPr>
        <w:pStyle w:val="BodyText"/>
      </w:pPr>
      <w:r>
        <w:t xml:space="preserve">Address: Al-Rawdah District, Jeddah 23436, Saudi Arabia</w:t>
      </w:r>
    </w:p>
    <w:p>
      <w:pPr>
        <w:pStyle w:val="BodyText"/>
      </w:pPr>
      <w:r>
        <w:t xml:space="preserve">Phone: +966 12 654 7890 | Email: info@alnakheel-carpenter.sa</w:t>
      </w:r>
    </w:p>
    <w:p>
      <w:pPr>
        <w:pStyle w:val="BodyText"/>
      </w:pPr>
      <w:r>
        <w:t xml:space="preserve">CR: 1010456789 | VAT Registration: 310123456700003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INV-2025-JED-00472</w:t>
      </w:r>
    </w:p>
    <w:p>
      <w:pPr>
        <w:pStyle w:val="BodyText"/>
      </w:pPr>
      <w:r>
        <w:rPr>
          <w:bCs/>
          <w:b/>
        </w:rPr>
        <w:t xml:space="preserve">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Location:</w:t>
      </w:r>
      <w:r>
        <w:t xml:space="preserve"> </w:t>
      </w:r>
      <w:r>
        <w:t xml:space="preserve">Jeddah, Saudi Arabia</w:t>
      </w:r>
    </w:p>
    <w:p>
      <w:pPr>
        <w:pStyle w:val="BodyText"/>
      </w:pPr>
      <w:r>
        <w:t xml:space="preserve">VAT Registered</w:t>
      </w:r>
    </w:p>
    <w:bookmarkEnd w:id="21"/>
    <w:bookmarkStart w:id="22" w:name="bill-to-client"/>
    <w:p>
      <w:pPr>
        <w:pStyle w:val="Heading3"/>
      </w:pPr>
      <w:r>
        <w:t xml:space="preserve">Bill To (Client)</w:t>
      </w:r>
    </w:p>
    <w:p>
      <w:pPr>
        <w:pStyle w:val="FirstParagraph"/>
      </w:pPr>
      <w:r>
        <w:rPr>
          <w:bCs/>
          <w:b/>
        </w:rPr>
        <w:t xml:space="preserve">Mr. Khalid Al-Otaibi</w:t>
      </w:r>
    </w:p>
    <w:p>
      <w:pPr>
        <w:pStyle w:val="BodyText"/>
      </w:pPr>
      <w:r>
        <w:t xml:space="preserve">Al-Otaibi Residential Development</w:t>
      </w:r>
    </w:p>
    <w:p>
      <w:pPr>
        <w:pStyle w:val="BodyText"/>
      </w:pPr>
      <w:r>
        <w:t xml:space="preserve">Al-Shati District, Jeddah 23512</w:t>
      </w:r>
    </w:p>
    <w:p>
      <w:pPr>
        <w:pStyle w:val="BodyText"/>
      </w:pPr>
      <w:r>
        <w:t xml:space="preserve">Saudi Arabia</w:t>
      </w:r>
    </w:p>
    <w:p>
      <w:pPr>
        <w:pStyle w:val="BodyText"/>
      </w:pPr>
      <w:r>
        <w:t xml:space="preserve">Phone: +966 50 123 4567</w:t>
      </w:r>
    </w:p>
    <w:p>
      <w:pPr>
        <w:pStyle w:val="BodyText"/>
      </w:pPr>
      <w:r>
        <w:t xml:space="preserve">VAT No: 310987654300003</w:t>
      </w:r>
    </w:p>
    <w:bookmarkEnd w:id="22"/>
    <w:bookmarkStart w:id="23" w:name="prepared-by-carpenter"/>
    <w:p>
      <w:pPr>
        <w:pStyle w:val="Heading3"/>
      </w:pPr>
      <w:r>
        <w:t xml:space="preserve">Prepared By (Carpenter)</w:t>
      </w:r>
    </w:p>
    <w:p>
      <w:pPr>
        <w:pStyle w:val="FirstParagraph"/>
      </w:pPr>
      <w:r>
        <w:rPr>
          <w:bCs/>
          <w:b/>
        </w:rPr>
        <w:t xml:space="preserve">Master Carpenter: Ibrahim Al-Harbi</w:t>
      </w:r>
    </w:p>
    <w:p>
      <w:pPr>
        <w:pStyle w:val="BodyText"/>
      </w:pPr>
      <w:r>
        <w:t xml:space="preserve">Lead Carpenter &amp; Project Supervisor</w:t>
      </w:r>
    </w:p>
    <w:p>
      <w:pPr>
        <w:pStyle w:val="BodyText"/>
      </w:pPr>
      <w:r>
        <w:t xml:space="preserve">Al-Nakheel Carpentry &amp; Woodworks</w:t>
      </w:r>
    </w:p>
    <w:p>
      <w:pPr>
        <w:pStyle w:val="BodyText"/>
      </w:pPr>
      <w:r>
        <w:t xml:space="preserve">Jeddah, Saudi Arabia</w:t>
      </w:r>
    </w:p>
    <w:p>
      <w:pPr>
        <w:pStyle w:val="BodyText"/>
      </w:pPr>
      <w:r>
        <w:t xml:space="preserve">Trade License: 4020123456</w:t>
      </w:r>
    </w:p>
    <w:p>
      <w:pPr>
        <w:pStyle w:val="BodyText"/>
      </w:pPr>
      <w:r>
        <w:t xml:space="preserve">Ministry of Human Resources Permit: 7894561230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Carpenter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Custom hardwood bedroom wardrobe fabrication and installation (oak wood, 3-door design with sliding panels) – Carpenter craftsmanship</w:t>
            </w:r>
          </w:p>
        </w:tc>
        <w:tc>
          <w:tcPr/>
          <w:p>
            <w:pPr>
              <w:pStyle w:val="Compact"/>
              <w:jc w:val="left"/>
            </w:pPr>
            <w:r>
              <w:t xml:space="preserve">Set</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2</w:t>
            </w:r>
          </w:p>
        </w:tc>
        <w:tc>
          <w:tcPr/>
          <w:p>
            <w:pPr>
              <w:pStyle w:val="Compact"/>
              <w:jc w:val="left"/>
            </w:pPr>
            <w:r>
              <w:t xml:space="preserve">Kitchen cabinetry design, carpentry work, and full installation including countertop mounting (MDF with laminate finish) – Master Carpenter supervision</w:t>
            </w:r>
          </w:p>
        </w:tc>
        <w:tc>
          <w:tcPr/>
          <w:p>
            <w:pPr>
              <w:pStyle w:val="Compact"/>
              <w:jc w:val="left"/>
            </w:pPr>
            <w:r>
              <w:t xml:space="preserve">Set</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Custom built-in bookshelf and study room paneling (walnut veneer, 4.2m linear) – Carpenter precision joinery</w:t>
            </w:r>
          </w:p>
        </w:tc>
        <w:tc>
          <w:tcPr/>
          <w:p>
            <w:pPr>
              <w:pStyle w:val="Compact"/>
              <w:jc w:val="left"/>
            </w:pPr>
            <w:r>
              <w:t xml:space="preserve">Linear Meter</w:t>
            </w:r>
          </w:p>
        </w:tc>
        <w:tc>
          <w:tcPr/>
          <w:p>
            <w:pPr>
              <w:pStyle w:val="Compact"/>
              <w:jc w:val="left"/>
            </w:pPr>
            <w:r>
              <w:t xml:space="preserve">4.2</w:t>
            </w:r>
          </w:p>
        </w:tc>
        <w:tc>
          <w:tcPr/>
          <w:p>
            <w:pPr>
              <w:pStyle w:val="Compact"/>
              <w:jc w:val="left"/>
            </w:pPr>
            <w:r>
              <w:t xml:space="preserve">1,200.00</w:t>
            </w:r>
          </w:p>
        </w:tc>
        <w:tc>
          <w:tcPr/>
          <w:p>
            <w:pPr>
              <w:pStyle w:val="Compact"/>
              <w:jc w:val="left"/>
            </w:pPr>
            <w:r>
              <w:t xml:space="preserve">5,040.00</w:t>
            </w:r>
          </w:p>
        </w:tc>
      </w:tr>
      <w:tr>
        <w:tc>
          <w:tcPr/>
          <w:p>
            <w:pPr>
              <w:pStyle w:val="Compact"/>
              <w:jc w:val="left"/>
            </w:pPr>
            <w:r>
              <w:t xml:space="preserve">4</w:t>
            </w:r>
          </w:p>
        </w:tc>
        <w:tc>
          <w:tcPr/>
          <w:p>
            <w:pPr>
              <w:pStyle w:val="Compact"/>
              <w:jc w:val="left"/>
            </w:pPr>
            <w:r>
              <w:t xml:space="preserve">Interior door carpentry: 6 solid-core wooden doors with frames, hinges, and hardware installation – Carpenter fitting and finishing</w:t>
            </w:r>
          </w:p>
        </w:tc>
        <w:tc>
          <w:tcPr/>
          <w:p>
            <w:pPr>
              <w:pStyle w:val="Compact"/>
              <w:jc w:val="left"/>
            </w:pPr>
            <w:r>
              <w:t xml:space="preserve">Door</w:t>
            </w:r>
          </w:p>
        </w:tc>
        <w:tc>
          <w:tcPr/>
          <w:p>
            <w:pPr>
              <w:pStyle w:val="Compact"/>
              <w:jc w:val="left"/>
            </w:pPr>
            <w:r>
              <w:t xml:space="preserve">6</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5</w:t>
            </w:r>
          </w:p>
        </w:tc>
        <w:tc>
          <w:tcPr/>
          <w:p>
            <w:pPr>
              <w:pStyle w:val="Compact"/>
              <w:jc w:val="left"/>
            </w:pPr>
            <w:r>
              <w:t xml:space="preserve">Living room ceiling wood paneling and decorative carpentry trim (cedar wood, 28 sq. meters) – Carpenter decorative work</w:t>
            </w:r>
          </w:p>
        </w:tc>
        <w:tc>
          <w:tcPr/>
          <w:p>
            <w:pPr>
              <w:pStyle w:val="Compact"/>
              <w:jc w:val="left"/>
            </w:pPr>
            <w:r>
              <w:t xml:space="preserve">Sq. Meter</w:t>
            </w:r>
          </w:p>
        </w:tc>
        <w:tc>
          <w:tcPr/>
          <w:p>
            <w:pPr>
              <w:pStyle w:val="Compact"/>
              <w:jc w:val="left"/>
            </w:pPr>
            <w:r>
              <w:t xml:space="preserve">28</w:t>
            </w:r>
          </w:p>
        </w:tc>
        <w:tc>
          <w:tcPr/>
          <w:p>
            <w:pPr>
              <w:pStyle w:val="Compact"/>
              <w:jc w:val="left"/>
            </w:pPr>
            <w:r>
              <w:t xml:space="preserve">320.00</w:t>
            </w:r>
          </w:p>
        </w:tc>
        <w:tc>
          <w:tcPr/>
          <w:p>
            <w:pPr>
              <w:pStyle w:val="Compact"/>
              <w:jc w:val="left"/>
            </w:pPr>
            <w:r>
              <w:t xml:space="preserve">8,960.00</w:t>
            </w:r>
          </w:p>
        </w:tc>
      </w:tr>
      <w:tr>
        <w:tc>
          <w:tcPr/>
          <w:p>
            <w:pPr>
              <w:pStyle w:val="Compact"/>
              <w:jc w:val="left"/>
            </w:pPr>
            <w:r>
              <w:t xml:space="preserve">6</w:t>
            </w:r>
          </w:p>
        </w:tc>
        <w:tc>
          <w:tcPr/>
          <w:p>
            <w:pPr>
              <w:pStyle w:val="Compact"/>
              <w:jc w:val="left"/>
            </w:pPr>
            <w:r>
              <w:t xml:space="preserve">Bathroom vanity units and mirror cabinet carpentry (water-resistant plywood, 2 units) – Carpenter moisture-proof treatment</w:t>
            </w:r>
          </w:p>
        </w:tc>
        <w:tc>
          <w:tcPr/>
          <w:p>
            <w:pPr>
              <w:pStyle w:val="Compact"/>
              <w:jc w:val="left"/>
            </w:pPr>
            <w:r>
              <w:t xml:space="preserve">Unit</w:t>
            </w:r>
          </w:p>
        </w:tc>
        <w:tc>
          <w:tcPr/>
          <w:p>
            <w:pPr>
              <w:pStyle w:val="Compact"/>
              <w:jc w:val="left"/>
            </w:pPr>
            <w:r>
              <w:t xml:space="preserve">2</w:t>
            </w:r>
          </w:p>
        </w:tc>
        <w:tc>
          <w:tcPr/>
          <w:p>
            <w:pPr>
              <w:pStyle w:val="Compact"/>
              <w:jc w:val="left"/>
            </w:pPr>
            <w:r>
              <w:t xml:space="preserve">2,400.00</w:t>
            </w:r>
          </w:p>
        </w:tc>
        <w:tc>
          <w:tcPr/>
          <w:p>
            <w:pPr>
              <w:pStyle w:val="Compact"/>
              <w:jc w:val="left"/>
            </w:pPr>
            <w:r>
              <w:t xml:space="preserve">4,800.00</w:t>
            </w:r>
          </w:p>
        </w:tc>
      </w:tr>
      <w:tr>
        <w:tc>
          <w:tcPr/>
          <w:p>
            <w:pPr>
              <w:pStyle w:val="Compact"/>
              <w:jc w:val="left"/>
            </w:pPr>
            <w:r>
              <w:t xml:space="preserve">7</w:t>
            </w:r>
          </w:p>
        </w:tc>
        <w:tc>
          <w:tcPr/>
          <w:p>
            <w:pPr>
              <w:pStyle w:val="Compact"/>
              <w:jc w:val="left"/>
            </w:pPr>
            <w:r>
              <w:t xml:space="preserve">Site preparation, material delivery to Jeddah project site, and carpenter labor supervision (5 working days)</w:t>
            </w:r>
          </w:p>
        </w:tc>
        <w:tc>
          <w:tcPr/>
          <w:p>
            <w:pPr>
              <w:pStyle w:val="Compact"/>
              <w:jc w:val="left"/>
            </w:pPr>
            <w:r>
              <w:t xml:space="preserve">Day</w:t>
            </w:r>
          </w:p>
        </w:tc>
        <w:tc>
          <w:tcPr/>
          <w:p>
            <w:pPr>
              <w:pStyle w:val="Compact"/>
              <w:jc w:val="left"/>
            </w:pPr>
            <w:r>
              <w:t xml:space="preserve">5</w:t>
            </w:r>
          </w:p>
        </w:tc>
        <w:tc>
          <w:tcPr/>
          <w:p>
            <w:pPr>
              <w:pStyle w:val="Compact"/>
              <w:jc w:val="left"/>
            </w:pPr>
            <w:r>
              <w:t xml:space="preserve">650.00</w:t>
            </w:r>
          </w:p>
        </w:tc>
        <w:tc>
          <w:tcPr/>
          <w:p>
            <w:pPr>
              <w:pStyle w:val="Compact"/>
              <w:jc w:val="left"/>
            </w:pPr>
            <w:r>
              <w:t xml:space="preserve">3,250.00</w:t>
            </w:r>
          </w:p>
        </w:tc>
      </w:tr>
      <w:tr>
        <w:tc>
          <w:tcPr/>
          <w:p>
            <w:pPr>
              <w:pStyle w:val="Compact"/>
              <w:jc w:val="left"/>
            </w:pPr>
            <w:r>
              <w:t xml:space="preserve">8</w:t>
            </w:r>
          </w:p>
        </w:tc>
        <w:tc>
          <w:tcPr/>
          <w:p>
            <w:pPr>
              <w:pStyle w:val="Compact"/>
              <w:jc w:val="left"/>
            </w:pPr>
            <w:r>
              <w:t xml:space="preserve">Final sanding, staining, and polyurethane varnish application on all carpenter-finished surfaces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(SAR)</w:t>
            </w:r>
          </w:p>
        </w:tc>
        <w:tc>
          <w:tcPr/>
          <w:p>
            <w:pPr>
              <w:pStyle w:val="Compact"/>
              <w:jc w:val="left"/>
            </w:pPr>
            <w:r>
              <w:t xml:space="preserve">58,450.00</w:t>
            </w:r>
          </w:p>
        </w:tc>
      </w:tr>
      <w:tr>
        <w:tc>
          <w:tcPr/>
          <w:p>
            <w:pPr>
              <w:pStyle w:val="Compact"/>
              <w:jc w:val="left"/>
            </w:pPr>
            <w:r>
              <w:t xml:space="preserve">VAT @ 15% (SAR)</w:t>
            </w:r>
          </w:p>
        </w:tc>
        <w:tc>
          <w:tcPr/>
          <w:p>
            <w:pPr>
              <w:pStyle w:val="Compact"/>
              <w:jc w:val="left"/>
            </w:pPr>
            <w:r>
              <w:t xml:space="preserve">8,767.50</w:t>
            </w:r>
          </w:p>
        </w:tc>
      </w:tr>
      <w:tr>
        <w:tc>
          <w:tcPr/>
          <w:p>
            <w:pPr>
              <w:pStyle w:val="Compact"/>
              <w:jc w:val="left"/>
            </w:pPr>
            <w:r>
              <w:t xml:space="preserve">Discount – Early Payment (5%)</w:t>
            </w:r>
          </w:p>
        </w:tc>
        <w:tc>
          <w:tcPr/>
          <w:p>
            <w:pPr>
              <w:pStyle w:val="Compact"/>
              <w:jc w:val="left"/>
            </w:pPr>
            <w:r>
              <w:t xml:space="preserve">-2,922.50</w:t>
            </w:r>
          </w:p>
        </w:tc>
      </w:tr>
      <w:tr>
        <w:tc>
          <w:tcPr/>
          <w:p>
            <w:pPr>
              <w:pStyle w:val="Compact"/>
              <w:jc w:val="left"/>
            </w:pPr>
            <w:r>
              <w:t xml:space="preserve">GRAND TOTAL (SAR)</w:t>
            </w:r>
          </w:p>
        </w:tc>
        <w:tc>
          <w:tcPr/>
          <w:p>
            <w:pPr>
              <w:pStyle w:val="Compact"/>
              <w:jc w:val="left"/>
            </w:pPr>
            <w:r>
              <w:t xml:space="preserve">64,295.00</w:t>
            </w:r>
          </w:p>
        </w:tc>
      </w:tr>
    </w:tbl>
    <w:bookmarkStart w:id="24" w:name="payment-terms-conditions"/>
    <w:p>
      <w:pPr>
        <w:pStyle w:val="Heading3"/>
      </w:pPr>
      <w:r>
        <w:t xml:space="preserve">Payment Terms &amp; Conditions</w:t>
      </w:r>
    </w:p>
    <w:p>
      <w:pPr>
        <w:pStyle w:val="FirstParagraph"/>
      </w:pPr>
      <w:r>
        <w:t xml:space="preserve">This Invoice is issued by Al-Nakheel Carpentry &amp; Woodworks, a licensed Carpenter services provider operating in Saudi Arabia Jeddah, in accordance with the commercial regulations of the Kingdom of Saudi Arabia. Payment of the full Invoice amount of SAR 64,295.00 (Sixty-Four Thousand Two Hundred Ninety-Five Saudi Riyals) is due within fourteen (14) calendar days from the date of this Invoice, no later than 30 June 2025.</w:t>
      </w:r>
    </w:p>
    <w:p>
      <w:pPr>
        <w:pStyle w:val="BodyText"/>
      </w:pPr>
      <w:r>
        <w:t xml:space="preserve">Payment may be made via bank transfer to: Al-Rajhi Bank, Account Name: Al-Nakheel Carpentry &amp; Woodworks, IBAN: SA03 8000 0000 6080 1016 7519. A 5% discount has been applied for payment received before 20 June 2025. Late payments shall incur a penalty of 1.5% per month as per Saudi commercial law. This Invoice is valid for 30 days from the issue date. All carpenter workmanship is guaranteed for a period of twelve (12) months from the date of final acceptance in Jeddah, Saudi Arabia.</w:t>
      </w:r>
    </w:p>
    <w:bookmarkEnd w:id="24"/>
    <w:bookmarkStart w:id="25" w:name="important-notes-regarding-this-invoice"/>
    <w:p>
      <w:pPr>
        <w:pStyle w:val="Heading3"/>
      </w:pPr>
      <w:r>
        <w:t xml:space="preserve">Important Notes Regarding This Invoice</w:t>
      </w:r>
    </w:p>
    <w:p>
      <w:pPr>
        <w:numPr>
          <w:ilvl w:val="0"/>
          <w:numId w:val="1001"/>
        </w:numPr>
        <w:pStyle w:val="Compact"/>
      </w:pPr>
      <w:r>
        <w:t xml:space="preserve">All carpenter materials specified in this Invoice are sourced from certified suppliers within Saudi Arabia and comply with SASO (Saudi Standards, Metrology and Quality Organization) requirements.</w:t>
      </w:r>
    </w:p>
    <w:p>
      <w:pPr>
        <w:numPr>
          <w:ilvl w:val="0"/>
          <w:numId w:val="1001"/>
        </w:numPr>
        <w:pStyle w:val="Compact"/>
      </w:pPr>
      <w:r>
        <w:t xml:space="preserve">The Carpenter team assigned to this project in Jeddah consists of one Master Carpenter, two skilled carpenters, and one apprentice, all holding valid Iqama and trade permits issued by the Ministry of Human Resources and Social Development.</w:t>
      </w:r>
    </w:p>
    <w:p>
      <w:pPr>
        <w:numPr>
          <w:ilvl w:val="0"/>
          <w:numId w:val="1001"/>
        </w:numPr>
        <w:pStyle w:val="Compact"/>
      </w:pPr>
      <w:r>
        <w:t xml:space="preserve">Work schedule: Monday to Saturday, 8:00 AM to 5:00 PM, in compliance with Saudi Arabia Jeddah municipal working hours regulations.</w:t>
      </w:r>
    </w:p>
    <w:p>
      <w:pPr>
        <w:numPr>
          <w:ilvl w:val="0"/>
          <w:numId w:val="1001"/>
        </w:numPr>
        <w:pStyle w:val="Compact"/>
      </w:pPr>
      <w:r>
        <w:t xml:space="preserve">Any additional carpentry work beyond the scope described in this Invoice will be subject to a separate change-order Invoice and prior written approval from the client.</w:t>
      </w:r>
    </w:p>
    <w:p>
      <w:pPr>
        <w:numPr>
          <w:ilvl w:val="0"/>
          <w:numId w:val="1001"/>
        </w:numPr>
        <w:pStyle w:val="Compact"/>
      </w:pPr>
      <w:r>
        <w:t xml:space="preserve">This Invoice is issued in accordance with the ZATCA (Zakat, Tax and Customs Authority) e-invoicing regulations effective in Saudi Arabia. A digital copy is available upon request via the ZATCA Fatoora portal.</w:t>
      </w:r>
    </w:p>
    <w:p>
      <w:pPr>
        <w:numPr>
          <w:ilvl w:val="0"/>
          <w:numId w:val="1001"/>
        </w:numPr>
        <w:pStyle w:val="Compact"/>
      </w:pPr>
      <w:r>
        <w:t xml:space="preserve">The Carpenter services described herein include all labor, tools, and standard hardware. Specialized hardware, glass inserts, or electrical fittings are excluded unless explicitly stated.</w:t>
      </w:r>
    </w:p>
    <w:bookmarkEnd w:id="25"/>
    <w:p>
      <w:pPr>
        <w:pStyle w:val="FirstParagraph"/>
      </w:pPr>
      <w:r>
        <w:rPr>
          <w:bCs/>
          <w:b/>
        </w:rPr>
        <w:t xml:space="preserve">Prepared &amp; Signed by:</w:t>
      </w:r>
      <w:r>
        <w:br/>
      </w:r>
      <w:r>
        <w:t xml:space="preserve">Ibrahim Al-Harbi – Master Carpenter</w:t>
      </w:r>
      <w:r>
        <w:br/>
      </w:r>
      <w:r>
        <w:t xml:space="preserve">Al-Nakheel Carpentry &amp; Woodworks, Jeddah</w:t>
      </w:r>
    </w:p>
    <w:p>
      <w:pPr>
        <w:pStyle w:val="BodyText"/>
      </w:pPr>
      <w:r>
        <w:rPr>
          <w:bCs/>
          <w:b/>
        </w:rPr>
        <w:t xml:space="preserve">Received &amp; Approved by:</w:t>
      </w:r>
      <w:r>
        <w:br/>
      </w:r>
      <w:r>
        <w:t xml:space="preserve">Khalid Al-Otaibi – Client</w:t>
      </w:r>
      <w:r>
        <w:br/>
      </w:r>
      <w:r>
        <w:t xml:space="preserve">Al-Otaibi Residential Development, Jeddah</w:t>
      </w:r>
    </w:p>
    <w:p>
      <w:pPr>
        <w:pStyle w:val="BodyText"/>
      </w:pPr>
      <w:r>
        <w:rPr>
          <w:bCs/>
          <w:b/>
        </w:rPr>
        <w:t xml:space="preserve">Al-Nakheel Carpentry &amp; Woodworks</w:t>
      </w:r>
      <w:r>
        <w:t xml:space="preserve"> </w:t>
      </w:r>
      <w:r>
        <w:t xml:space="preserve">| Professional Carpenter Services | Saudi Arabia Jeddah</w:t>
      </w:r>
    </w:p>
    <w:p>
      <w:pPr>
        <w:pStyle w:val="BodyText"/>
      </w:pPr>
      <w:r>
        <w:t xml:space="preserve">Al-Rawdah District, Jeddah 23436, Kingdom of Saudi Arabia | CR: 1010456789 | VAT: 310123456700003</w:t>
      </w:r>
    </w:p>
    <w:p>
      <w:pPr>
        <w:pStyle w:val="BodyText"/>
      </w:pPr>
      <w:r>
        <w:t xml:space="preserve">This Invoice was generated electronically and is valid without a physical stamp. For queries regarding this Invoice, please contact our office in Jeddah, Saudi Arabia.</w:t>
      </w:r>
    </w:p>
    <w:p>
      <w:pPr>
        <w:pStyle w:val="BodyText"/>
      </w:pPr>
      <w:r>
        <w:t xml:space="preserve">© 2025 Al-Nakheel Carpentry &amp; Woodworks. All rights reserved. Invoice INV-2025-JED-00472.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Saudi Arabia Jeddah</dc:title>
  <dc:creator/>
  <dc:language>en</dc:language>
  <cp:keywords/>
  <dcterms:created xsi:type="dcterms:W3CDTF">2026-10-10T04:05:48Z</dcterms:created>
  <dcterms:modified xsi:type="dcterms:W3CDTF">2026-10-10T04:05:48Z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