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master-carpenter"/>
    <w:p>
      <w:pPr>
        <w:pStyle w:val="Heading1"/>
      </w:pPr>
      <w:r>
        <w:t xml:space="preserve">Valencia Master Carpenter</w:t>
      </w:r>
    </w:p>
    <w:p>
      <w:pPr>
        <w:pStyle w:val="FirstParagraph"/>
      </w:pPr>
      <w:r>
        <w:t xml:space="preserve">Professional Carpentry &amp; Woodwork Services</w:t>
      </w:r>
    </w:p>
    <w:p>
      <w:pPr>
        <w:pStyle w:val="BodyText"/>
      </w:pPr>
      <w:r>
        <w:t xml:space="preserve">Calle de la Cruz 42, 46001 Valencia, Spain</w:t>
      </w:r>
    </w:p>
    <w:p>
      <w:pPr>
        <w:pStyle w:val="BodyText"/>
      </w:pPr>
      <w:r>
        <w:t xml:space="preserve">Tel: +34 963 555 781 | Email: info@valenciacarpenter.es</w:t>
      </w:r>
    </w:p>
    <w:p>
      <w:pPr>
        <w:pStyle w:val="BodyText"/>
      </w:pPr>
      <w:r>
        <w:t xml:space="preserve">NIF: B-46882317 | CIF: B-46882317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VMC-2025-0347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Spain Valencia</w:t>
      </w:r>
    </w:p>
    <w:bookmarkEnd w:id="21"/>
    <w:bookmarkStart w:id="22" w:name="from-carpenter"/>
    <w:p>
      <w:pPr>
        <w:pStyle w:val="Heading3"/>
      </w:pPr>
      <w:r>
        <w:t xml:space="preserve">From (Carpenter)</w:t>
      </w:r>
    </w:p>
    <w:p>
      <w:pPr>
        <w:pStyle w:val="FirstParagraph"/>
      </w:pPr>
      <w:r>
        <w:rPr>
          <w:bCs/>
          <w:b/>
        </w:rPr>
        <w:t xml:space="preserve">Valencia Master Carpenter S.L.</w:t>
      </w:r>
    </w:p>
    <w:p>
      <w:pPr>
        <w:pStyle w:val="BodyText"/>
      </w:pPr>
      <w:r>
        <w:t xml:space="preserve">Attn: Mr. Alejandro Ferrer, Lead Carpenter</w:t>
      </w:r>
    </w:p>
    <w:p>
      <w:pPr>
        <w:pStyle w:val="BodyText"/>
      </w:pPr>
      <w:r>
        <w:t xml:space="preserve">Calle de la Cruz 42, 46001</w:t>
      </w:r>
    </w:p>
    <w:p>
      <w:pPr>
        <w:pStyle w:val="BodyText"/>
      </w:pPr>
      <w:r>
        <w:t xml:space="preserve">Valencia, Spain</w:t>
      </w:r>
    </w:p>
    <w:p>
      <w:pPr>
        <w:pStyle w:val="BodyText"/>
      </w:pPr>
      <w:r>
        <w:t xml:space="preserve">NIF: B-46882317</w:t>
      </w:r>
    </w:p>
    <w:p>
      <w:pPr>
        <w:pStyle w:val="BodyText"/>
      </w:pPr>
      <w:r>
        <w:t xml:space="preserve">IBAN: ES91 2100 0418 4502 0005 1332</w:t>
      </w:r>
    </w:p>
    <w:bookmarkEnd w:id="22"/>
    <w:bookmarkStart w:id="23" w:name="to-client"/>
    <w:p>
      <w:pPr>
        <w:pStyle w:val="Heading3"/>
      </w:pPr>
      <w:r>
        <w:t xml:space="preserve">To (Client)</w:t>
      </w:r>
    </w:p>
    <w:p>
      <w:pPr>
        <w:pStyle w:val="FirstParagraph"/>
      </w:pPr>
      <w:r>
        <w:rPr>
          <w:bCs/>
          <w:b/>
        </w:rPr>
        <w:t xml:space="preserve">Señora María del Carmen López Ruiz</w:t>
      </w:r>
    </w:p>
    <w:p>
      <w:pPr>
        <w:pStyle w:val="BodyText"/>
      </w:pPr>
      <w:r>
        <w:t xml:space="preserve">Attn: Property Owner</w:t>
      </w:r>
    </w:p>
    <w:p>
      <w:pPr>
        <w:pStyle w:val="BodyText"/>
      </w:pPr>
      <w:r>
        <w:t xml:space="preserve">Av. del Puerto 118, 3ºB</w:t>
      </w:r>
    </w:p>
    <w:p>
      <w:pPr>
        <w:pStyle w:val="BodyText"/>
      </w:pPr>
      <w:r>
        <w:t xml:space="preserve">46022 Valencia, Spain</w:t>
      </w:r>
    </w:p>
    <w:p>
      <w:pPr>
        <w:pStyle w:val="BodyText"/>
      </w:pPr>
      <w:r>
        <w:t xml:space="preserve">NIF: 28475619L</w:t>
      </w:r>
    </w:p>
    <w:bookmarkEnd w:id="23"/>
    <w:p>
      <w:pPr>
        <w:pStyle w:val="BodyText"/>
      </w:pPr>
      <w:r>
        <w:t xml:space="preserve">This Invoice is issued by Valencia Master Carpenter, a registered professional Carpenter operating in Spain Valencia, in accordance with the services rendered and the agreement established between the Carpenter and the client. All carpentry work described below was performed at the client's residential property located in the city of Valencia, Spain. This document serves as the official Invoice for payment of all labor, materials, and associated costs incurred during the project period from 2 June 2025 to 12 June 2025. The Carpenter guarantees all workmanship in compliance with the Spanish Building Code (Código Técnico de la Edificación) and the regional regulations of the Comunitat Valenciana.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Custom-built oak kitchen cabinetry – design, fabrication, and installation. Includes 14 base units, 8 wall units, and 2 tall pantry units. All hardware and soft-close mechanisms included.</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Master bedroom wardrobe – full-height built-in unit with sliding doors, internal shelving, hanging rails, and integrated LED lighting. Solid walnut finish.</w:t>
            </w:r>
          </w:p>
        </w:tc>
        <w:tc>
          <w:tcPr/>
          <w:p>
            <w:pPr>
              <w:pStyle w:val="Compact"/>
              <w:jc w:val="left"/>
            </w:pPr>
            <w:r>
              <w:t xml:space="preserve">1</w:t>
            </w:r>
          </w:p>
        </w:tc>
        <w:tc>
          <w:tcPr/>
          <w:p>
            <w:pPr>
              <w:pStyle w:val="Compact"/>
              <w:jc w:val="left"/>
            </w:pPr>
            <w:r>
              <w:t xml:space="preserve">Lot</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03</w:t>
            </w:r>
          </w:p>
        </w:tc>
        <w:tc>
          <w:tcPr/>
          <w:p>
            <w:pPr>
              <w:pStyle w:val="Compact"/>
              <w:jc w:val="left"/>
            </w:pPr>
            <w:r>
              <w:t xml:space="preserve">Replacement of all interior doors (6 units) – solid core, painted white, with new hinges, handles, and door frames. Includes removal and disposal of old doors.</w:t>
            </w:r>
          </w:p>
        </w:tc>
        <w:tc>
          <w:tcPr/>
          <w:p>
            <w:pPr>
              <w:pStyle w:val="Compact"/>
              <w:jc w:val="left"/>
            </w:pPr>
            <w:r>
              <w:t xml:space="preserve">6</w:t>
            </w:r>
          </w:p>
        </w:tc>
        <w:tc>
          <w:tcPr/>
          <w:p>
            <w:pPr>
              <w:pStyle w:val="Compact"/>
              <w:jc w:val="left"/>
            </w:pPr>
            <w:r>
              <w:t xml:space="preserve">Door</w:t>
            </w:r>
          </w:p>
        </w:tc>
        <w:tc>
          <w:tcPr/>
          <w:p>
            <w:pPr>
              <w:pStyle w:val="Compact"/>
              <w:jc w:val="left"/>
            </w:pPr>
            <w:r>
              <w:t xml:space="preserve">385.00</w:t>
            </w:r>
          </w:p>
        </w:tc>
        <w:tc>
          <w:tcPr/>
          <w:p>
            <w:pPr>
              <w:pStyle w:val="Compact"/>
              <w:jc w:val="left"/>
            </w:pPr>
            <w:r>
              <w:t xml:space="preserve">2,310.00</w:t>
            </w:r>
          </w:p>
        </w:tc>
      </w:tr>
      <w:tr>
        <w:tc>
          <w:tcPr/>
          <w:p>
            <w:pPr>
              <w:pStyle w:val="Compact"/>
              <w:jc w:val="left"/>
            </w:pPr>
            <w:r>
              <w:t xml:space="preserve">04</w:t>
            </w:r>
          </w:p>
        </w:tc>
        <w:tc>
          <w:tcPr/>
          <w:p>
            <w:pPr>
              <w:pStyle w:val="Compact"/>
              <w:jc w:val="left"/>
            </w:pPr>
            <w:r>
              <w:t xml:space="preserve">Hardwood parquet flooring – solid European oak, 15mm thickness, sanded, oiled, and installed in herringbone pattern. Total area: 42 m². Includes underlayment and skirting boards.</w:t>
            </w:r>
          </w:p>
        </w:tc>
        <w:tc>
          <w:tcPr/>
          <w:p>
            <w:pPr>
              <w:pStyle w:val="Compact"/>
              <w:jc w:val="left"/>
            </w:pPr>
            <w:r>
              <w:t xml:space="preserve">42</w:t>
            </w:r>
          </w:p>
        </w:tc>
        <w:tc>
          <w:tcPr/>
          <w:p>
            <w:pPr>
              <w:pStyle w:val="Compact"/>
              <w:jc w:val="left"/>
            </w:pPr>
            <w:r>
              <w:t xml:space="preserve">m²</w:t>
            </w:r>
          </w:p>
        </w:tc>
        <w:tc>
          <w:tcPr/>
          <w:p>
            <w:pPr>
              <w:pStyle w:val="Compact"/>
              <w:jc w:val="left"/>
            </w:pPr>
            <w:r>
              <w:t xml:space="preserve">98.00</w:t>
            </w:r>
          </w:p>
        </w:tc>
        <w:tc>
          <w:tcPr/>
          <w:p>
            <w:pPr>
              <w:pStyle w:val="Compact"/>
              <w:jc w:val="left"/>
            </w:pPr>
            <w:r>
              <w:t xml:space="preserve">4,116.00</w:t>
            </w:r>
          </w:p>
        </w:tc>
      </w:tr>
      <w:tr>
        <w:tc>
          <w:tcPr/>
          <w:p>
            <w:pPr>
              <w:pStyle w:val="Compact"/>
              <w:jc w:val="left"/>
            </w:pPr>
            <w:r>
              <w:t xml:space="preserve">05</w:t>
            </w:r>
          </w:p>
        </w:tc>
        <w:tc>
          <w:tcPr/>
          <w:p>
            <w:pPr>
              <w:pStyle w:val="Compact"/>
              <w:jc w:val="left"/>
            </w:pPr>
            <w:r>
              <w:t xml:space="preserve">Bathroom vanity unit – custom solid teak, 120cm width, with integrated basin, mirror cabinet, and under-sink storage. Includes plumbing rough-in adjustments.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1,275.00</w:t>
            </w:r>
          </w:p>
        </w:tc>
        <w:tc>
          <w:tcPr/>
          <w:p>
            <w:pPr>
              <w:pStyle w:val="Compact"/>
              <w:jc w:val="left"/>
            </w:pPr>
            <w:r>
              <w:t xml:space="preserve">1,275.00</w:t>
            </w:r>
          </w:p>
        </w:tc>
      </w:tr>
      <w:tr>
        <w:tc>
          <w:tcPr/>
          <w:p>
            <w:pPr>
              <w:pStyle w:val="Compact"/>
              <w:jc w:val="left"/>
            </w:pPr>
            <w:r>
              <w:t xml:space="preserve">06</w:t>
            </w:r>
          </w:p>
        </w:tc>
        <w:tc>
          <w:tcPr/>
          <w:p>
            <w:pPr>
              <w:pStyle w:val="Compact"/>
              <w:jc w:val="left"/>
            </w:pPr>
            <w:r>
              <w:t xml:space="preserve">Exterior wooden pergola – 4m x 3m, treated pine with anti-UV finish, installed on existing concrete base. Includes all fixings, brackets, and weatherproof sealant.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07</w:t>
            </w:r>
          </w:p>
        </w:tc>
        <w:tc>
          <w:tcPr/>
          <w:p>
            <w:pPr>
              <w:pStyle w:val="Compact"/>
              <w:jc w:val="left"/>
            </w:pPr>
            <w:r>
              <w:t xml:space="preserve">Site preparation, material delivery to Spain Valencia address, scaffolding rental, and final cleanup. Carpenter team of 3 workers over 10 working days.</w:t>
            </w:r>
          </w:p>
        </w:tc>
        <w:tc>
          <w:tcPr/>
          <w:p>
            <w:pPr>
              <w:pStyle w:val="Compact"/>
              <w:jc w:val="left"/>
            </w:pPr>
            <w:r>
              <w:t xml:space="preserve">10</w:t>
            </w:r>
          </w:p>
        </w:tc>
        <w:tc>
          <w:tcPr/>
          <w:p>
            <w:pPr>
              <w:pStyle w:val="Compact"/>
              <w:jc w:val="left"/>
            </w:pPr>
            <w:r>
              <w:t xml:space="preserve">Day</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08</w:t>
            </w:r>
          </w:p>
        </w:tc>
        <w:tc>
          <w:tcPr/>
          <w:p>
            <w:pPr>
              <w:pStyle w:val="Compact"/>
              <w:jc w:val="left"/>
            </w:pPr>
            <w:r>
              <w:t xml:space="preserve">Waste removal and disposal of old carpentry materials in compliance with Valencia municipal regulations. Includes certified disposal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w:t>
            </w:r>
          </w:p>
        </w:tc>
        <w:tc>
          <w:tcPr/>
          <w:p>
            <w:pPr>
              <w:pStyle w:val="Compact"/>
              <w:jc w:val="left"/>
            </w:pPr>
            <w:r>
              <w:t xml:space="preserve">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18,551.00 EUR</w:t>
            </w:r>
          </w:p>
        </w:tc>
      </w:tr>
      <w:tr>
        <w:tc>
          <w:tcPr/>
          <w:p>
            <w:pPr>
              <w:pStyle w:val="Compact"/>
              <w:jc w:val="left"/>
            </w:pPr>
            <w:r>
              <w:t xml:space="preserve">VAT (IVA) – 21%</w:t>
            </w:r>
          </w:p>
        </w:tc>
        <w:tc>
          <w:tcPr/>
          <w:p>
            <w:pPr>
              <w:pStyle w:val="Compact"/>
              <w:jc w:val="left"/>
            </w:pPr>
            <w:r>
              <w:t xml:space="preserve">3,895.71 EUR</w:t>
            </w:r>
          </w:p>
        </w:tc>
      </w:tr>
      <w:tr>
        <w:tc>
          <w:tcPr/>
          <w:p>
            <w:pPr>
              <w:pStyle w:val="Compact"/>
              <w:jc w:val="left"/>
            </w:pPr>
            <w:r>
              <w:t xml:space="preserve">TOTAL DUE</w:t>
            </w:r>
          </w:p>
        </w:tc>
        <w:tc>
          <w:tcPr/>
          <w:p>
            <w:pPr>
              <w:pStyle w:val="Compact"/>
              <w:jc w:val="left"/>
            </w:pPr>
            <w:r>
              <w:t xml:space="preserve">22,446.71 EUR</w:t>
            </w:r>
          </w:p>
        </w:tc>
      </w:tr>
    </w:tbl>
    <w:bookmarkStart w:id="24" w:name="payment-terms-conditions"/>
    <w:p>
      <w:pPr>
        <w:pStyle w:val="Heading3"/>
      </w:pPr>
      <w:r>
        <w:t xml:space="preserve">Payment Terms &amp; Conditions</w:t>
      </w:r>
    </w:p>
    <w:p>
      <w:pPr>
        <w:pStyle w:val="FirstParagraph"/>
      </w:pPr>
      <w:r>
        <w:t xml:space="preserve">This Invoice must be settled in full within 14 calendar days of the issue date, no later than 28 June 2025. Payment shall be made via bank transfer to the IBAN specified above (ES91 2100 0418 4502 0005 1332) in the name of Valencia Master Carpenter S.L. Please reference Invoice number VMC-2025-0347 in the transfer description. A late payment surcharge of 1.5% per month will apply to any outstanding balance after the due date, in accordance with Spanish Law 3/2004 on Late Payment in Commercial Transactions. The Carpenter reserves the right to suspend any ongoing work if payment is not received by the due date. This Invoice is valid for 30 days from the issue date.</w:t>
      </w:r>
    </w:p>
    <w:bookmarkEnd w:id="24"/>
    <w:bookmarkStart w:id="25" w:name="notes-additional-information"/>
    <w:p>
      <w:pPr>
        <w:pStyle w:val="Heading3"/>
      </w:pPr>
      <w:r>
        <w:t xml:space="preserve">Notes &amp; Additional Information</w:t>
      </w:r>
    </w:p>
    <w:p>
      <w:pPr>
        <w:numPr>
          <w:ilvl w:val="0"/>
          <w:numId w:val="1001"/>
        </w:numPr>
        <w:pStyle w:val="Compact"/>
      </w:pPr>
      <w:r>
        <w:t xml:space="preserve">All carpentry materials used are certified FSC (Forest Stewardship Council) compliant, sourced from sustainable suppliers in Spain Valencia and the surrounding Comunitat Valenciana region.</w:t>
      </w:r>
    </w:p>
    <w:p>
      <w:pPr>
        <w:numPr>
          <w:ilvl w:val="0"/>
          <w:numId w:val="1001"/>
        </w:numPr>
        <w:pStyle w:val="Compact"/>
      </w:pPr>
      <w:r>
        <w:t xml:space="preserve">The Carpenter provides a 24-month warranty on all workmanship and a 5-year warranty on structural joinery. This warranty is valid only for work performed at the specified address in Valencia, Spain.</w:t>
      </w:r>
    </w:p>
    <w:p>
      <w:pPr>
        <w:numPr>
          <w:ilvl w:val="0"/>
          <w:numId w:val="1001"/>
        </w:numPr>
        <w:pStyle w:val="Compact"/>
      </w:pPr>
      <w:r>
        <w:t xml:space="preserve">Any additional work or changes requested by the client after the initial scope will be subject to a separate Invoice and prior written approval.</w:t>
      </w:r>
    </w:p>
    <w:p>
      <w:pPr>
        <w:numPr>
          <w:ilvl w:val="0"/>
          <w:numId w:val="1001"/>
        </w:numPr>
        <w:pStyle w:val="Compact"/>
      </w:pPr>
      <w:r>
        <w:t xml:space="preserve">This Invoice has been issued in compliance with the Spanish Tax Agency (Agencia Tributaria) electronic invoicing requirements (Factura Electrónica) and the regional tax regulations of the Comunitat Valenciana.</w:t>
      </w:r>
    </w:p>
    <w:p>
      <w:pPr>
        <w:numPr>
          <w:ilvl w:val="0"/>
          <w:numId w:val="1001"/>
        </w:numPr>
        <w:pStyle w:val="Compact"/>
      </w:pPr>
      <w:r>
        <w:t xml:space="preserve">The Carpenter, Valencia Master Carpenter S.L., is registered with the Valencia Chamber of Commerce (Cámara de Comercio de Valencia) and holds a valid trade license for carpentry and woodwork services in Spain Valencia.</w:t>
      </w:r>
    </w:p>
    <w:p>
      <w:pPr>
        <w:numPr>
          <w:ilvl w:val="0"/>
          <w:numId w:val="1001"/>
        </w:numPr>
        <w:pStyle w:val="Compact"/>
      </w:pPr>
      <w:r>
        <w:t xml:space="preserve">For any disputes arising from this Invoice, the competent courts of Valencia, Spain shall have exclusive jurisdiction, in accordance with Spanish civil law.</w:t>
      </w:r>
    </w:p>
    <w:bookmarkEnd w:id="25"/>
    <w:p>
      <w:pPr>
        <w:pStyle w:val="FirstParagraph"/>
      </w:pPr>
      <w:r>
        <w:rPr>
          <w:bCs/>
          <w:b/>
        </w:rPr>
        <w:t xml:space="preserve">Valencia Master Carpenter S.L.</w:t>
      </w:r>
      <w:r>
        <w:br/>
      </w:r>
      <w:r>
        <w:t xml:space="preserve">Mr. Alejandro Ferrer – Lead Carpenter</w:t>
      </w:r>
      <w:r>
        <w:br/>
      </w:r>
      <w:r>
        <w:t xml:space="preserve">Date: 14 June 2025</w:t>
      </w:r>
    </w:p>
    <w:p>
      <w:pPr>
        <w:pStyle w:val="BodyText"/>
      </w:pPr>
      <w:r>
        <w:rPr>
          <w:bCs/>
          <w:b/>
        </w:rPr>
        <w:t xml:space="preserve">Client Acknowledgment</w:t>
      </w:r>
      <w:r>
        <w:br/>
      </w:r>
      <w:r>
        <w:t xml:space="preserve">Señora María del Carmen López Ruiz</w:t>
      </w:r>
      <w:r>
        <w:br/>
      </w:r>
      <w:r>
        <w:t xml:space="preserve">Date: _______________</w:t>
      </w:r>
    </w:p>
    <w:p>
      <w:pPr>
        <w:pStyle w:val="BodyText"/>
      </w:pPr>
      <w:r>
        <w:rPr>
          <w:bCs/>
          <w:b/>
        </w:rPr>
        <w:t xml:space="preserve">Valencia Master Carpenter S.L.</w:t>
      </w:r>
      <w:r>
        <w:t xml:space="preserve"> </w:t>
      </w:r>
      <w:r>
        <w:t xml:space="preserve">– Registered in the Mercantile Registry of Valencia, Volume 4,218, Folio 112, Sheet V-48,903</w:t>
      </w:r>
    </w:p>
    <w:p>
      <w:pPr>
        <w:pStyle w:val="BodyText"/>
      </w:pPr>
      <w:r>
        <w:t xml:space="preserve">NIF: B-46882317 | Registered Address: Calle de la Cruz 42, 46001 Valencia, Spain</w:t>
      </w:r>
    </w:p>
    <w:p>
      <w:pPr>
        <w:pStyle w:val="BodyText"/>
      </w:pPr>
      <w:r>
        <w:t xml:space="preserve">This Invoice was generated electronically and is valid without a physical signature. For queries regarding this Invoice, please contact the Carpenter at info@valenciacarpenter.es or +34 963 555 781.</w:t>
      </w:r>
    </w:p>
    <w:p>
      <w:pPr>
        <w:pStyle w:val="BodyText"/>
      </w:pPr>
      <w:r>
        <w:t xml:space="preserve">Thank you for choosing Valencia Master Carpenter for your carpentry needs in Spain Valencia. We take pride in delivering exceptional woodwork and craftsmanship to every client in the Valencia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Spain Valencia</dc:title>
  <dc:creator/>
  <dc:language>en</dc:language>
  <cp:keywords/>
  <dcterms:created xsi:type="dcterms:W3CDTF">2026-10-10T01:16:11Z</dcterms:created>
  <dcterms:modified xsi:type="dcterms:W3CDTF">2026-10-10T01:16:11Z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