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Carpenter</w:t>
      </w:r>
      <w:r>
        <w:t xml:space="preserve"> </w:t>
      </w:r>
      <w:r>
        <w:t xml:space="preserve">Services</w:t>
      </w:r>
      <w:r>
        <w:t xml:space="preserve"> </w:t>
      </w:r>
      <w:r>
        <w:t xml:space="preserve">-</w:t>
      </w:r>
      <w:r>
        <w:t xml:space="preserve"> </w:t>
      </w:r>
      <w:r>
        <w:t xml:space="preserve">Thailand</w:t>
      </w:r>
      <w:r>
        <w:t xml:space="preserve"> </w:t>
      </w:r>
      <w:r>
        <w:t xml:space="preserve">Bangkok</w:t>
      </w:r>
    </w:p>
    <w:bookmarkStart w:id="20" w:name="bangkok-master-carpenter-co.-ltd."/>
    <w:p>
      <w:pPr>
        <w:pStyle w:val="Heading1"/>
      </w:pPr>
      <w:r>
        <w:t xml:space="preserve">Bangkok Master Carpenter Co., Ltd.</w:t>
      </w:r>
    </w:p>
    <w:p>
      <w:pPr>
        <w:pStyle w:val="FirstParagraph"/>
      </w:pPr>
      <w:r>
        <w:t xml:space="preserve">128/45 Sukhumvit Road, Khlong Toei Nuea</w:t>
      </w:r>
    </w:p>
    <w:p>
      <w:pPr>
        <w:pStyle w:val="BodyText"/>
      </w:pPr>
      <w:r>
        <w:t xml:space="preserve">Watthana District, Thailand Bangkok 10110</w:t>
      </w:r>
    </w:p>
    <w:p>
      <w:pPr>
        <w:pStyle w:val="BodyText"/>
      </w:pPr>
      <w:r>
        <w:t xml:space="preserve">Tel: +66 2 255 8899 | Email: billing@bangkokmastercarpenter.co.th</w:t>
      </w:r>
    </w:p>
    <w:p>
      <w:pPr>
        <w:pStyle w:val="BodyText"/>
      </w:pPr>
      <w:r>
        <w:t xml:space="preserve">Company Registration No. 0105556789012</w:t>
      </w:r>
    </w:p>
    <w:p>
      <w:pPr>
        <w:pStyle w:val="BodyText"/>
      </w:pPr>
      <w:r>
        <w:t xml:space="preserve">VAT Registration No. 0105556789012</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BKC-2025-04782</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Project Ref:</w:t>
      </w:r>
      <w:r>
        <w:t xml:space="preserve"> </w:t>
      </w:r>
      <w:r>
        <w:t xml:space="preserve">THB-RES-2025-0341</w:t>
      </w:r>
    </w:p>
    <w:p>
      <w:pPr>
        <w:pStyle w:val="BodyText"/>
      </w:pPr>
      <w:r>
        <w:t xml:space="preserve">Pending Payment</w:t>
      </w:r>
    </w:p>
    <w:bookmarkEnd w:id="21"/>
    <w:bookmarkStart w:id="22" w:name="bill-to"/>
    <w:p>
      <w:pPr>
        <w:pStyle w:val="Heading3"/>
      </w:pPr>
      <w:r>
        <w:t xml:space="preserve">Bill To</w:t>
      </w:r>
    </w:p>
    <w:p>
      <w:pPr>
        <w:pStyle w:val="FirstParagraph"/>
      </w:pPr>
      <w:r>
        <w:rPr>
          <w:bCs/>
          <w:b/>
        </w:rPr>
        <w:t xml:space="preserve">Mr. Somchai Prasert</w:t>
      </w:r>
    </w:p>
    <w:p>
      <w:pPr>
        <w:pStyle w:val="BodyText"/>
      </w:pPr>
      <w:r>
        <w:t xml:space="preserve">Residential Client</w:t>
      </w:r>
    </w:p>
    <w:p>
      <w:pPr>
        <w:pStyle w:val="BodyText"/>
      </w:pPr>
      <w:r>
        <w:t xml:space="preserve">78/12 Phrom Phong Road, Khlong Tan</w:t>
      </w:r>
    </w:p>
    <w:p>
      <w:pPr>
        <w:pStyle w:val="BodyText"/>
      </w:pPr>
      <w:r>
        <w:t xml:space="preserve">Watthana District, Thailand Bangkok 10110</w:t>
      </w:r>
    </w:p>
    <w:p>
      <w:pPr>
        <w:pStyle w:val="BodyText"/>
      </w:pPr>
      <w:r>
        <w:t xml:space="preserve">Tel: +66 89 123 4567</w:t>
      </w:r>
    </w:p>
    <w:p>
      <w:pPr>
        <w:pStyle w:val="BodyText"/>
      </w:pPr>
      <w:r>
        <w:t xml:space="preserve">Email: somchai.prasert@email.com</w:t>
      </w:r>
    </w:p>
    <w:p>
      <w:pPr>
        <w:pStyle w:val="BodyText"/>
      </w:pPr>
      <w:r>
        <w:t xml:space="preserve">Tax ID: 1-0999-01234-56-7</w:t>
      </w:r>
    </w:p>
    <w:bookmarkEnd w:id="22"/>
    <w:bookmarkStart w:id="23" w:name="service-provider"/>
    <w:p>
      <w:pPr>
        <w:pStyle w:val="Heading3"/>
      </w:pPr>
      <w:r>
        <w:t xml:space="preserve">Service Provider</w:t>
      </w:r>
    </w:p>
    <w:p>
      <w:pPr>
        <w:pStyle w:val="FirstParagraph"/>
      </w:pPr>
      <w:r>
        <w:rPr>
          <w:bCs/>
          <w:b/>
        </w:rPr>
        <w:t xml:space="preserve">Bangkok Master Carpenter Co., Ltd.</w:t>
      </w:r>
    </w:p>
    <w:p>
      <w:pPr>
        <w:pStyle w:val="BodyText"/>
      </w:pPr>
      <w:r>
        <w:t xml:space="preserve">Licensed Carpenter &amp; Woodwork Contractor</w:t>
      </w:r>
    </w:p>
    <w:p>
      <w:pPr>
        <w:pStyle w:val="BodyText"/>
      </w:pPr>
      <w:r>
        <w:t xml:space="preserve">128/45 Sukhumvit Road, Khlong Toei Nuea</w:t>
      </w:r>
    </w:p>
    <w:p>
      <w:pPr>
        <w:pStyle w:val="BodyText"/>
      </w:pPr>
      <w:r>
        <w:t xml:space="preserve">Watthana District, Thailand Bangkok 10110</w:t>
      </w:r>
    </w:p>
    <w:p>
      <w:pPr>
        <w:pStyle w:val="BodyText"/>
      </w:pPr>
      <w:r>
        <w:t xml:space="preserve">License No. TH-CARP-2019-0045</w:t>
      </w:r>
    </w:p>
    <w:p>
      <w:pPr>
        <w:pStyle w:val="BodyText"/>
      </w:pPr>
      <w:r>
        <w:t xml:space="preserve">Bank: Bangkok Bank</w:t>
      </w:r>
    </w:p>
    <w:p>
      <w:pPr>
        <w:pStyle w:val="BodyText"/>
      </w:pPr>
      <w:r>
        <w:t xml:space="preserve">Account: 441-2-56789-0</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Carpenter Services</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(THB)</w:t>
            </w:r>
          </w:p>
        </w:tc>
        <w:tc>
          <w:tcPr/>
          <w:p>
            <w:pPr>
              <w:pStyle w:val="Compact"/>
              <w:jc w:val="left"/>
            </w:pPr>
            <w:r>
              <w:t xml:space="preserve">Amount (THB)</w:t>
            </w:r>
          </w:p>
        </w:tc>
      </w:tr>
      <w:tr>
        <w:tc>
          <w:tcPr/>
          <w:p>
            <w:pPr>
              <w:pStyle w:val="Compact"/>
              <w:jc w:val="left"/>
            </w:pPr>
            <w:r>
              <w:t xml:space="preserve">1</w:t>
            </w:r>
          </w:p>
        </w:tc>
        <w:tc>
          <w:tcPr/>
          <w:p>
            <w:pPr>
              <w:pStyle w:val="Compact"/>
              <w:jc w:val="left"/>
            </w:pPr>
            <w:r>
              <w:t xml:space="preserve">Custom-built teak wood kitchen cabinetry (upper and lower units) including hardware installation, per Carpenter project specification for Thailand Bangkok residential standard</w:t>
            </w:r>
          </w:p>
        </w:tc>
        <w:tc>
          <w:tcPr/>
          <w:p>
            <w:pPr>
              <w:pStyle w:val="Compact"/>
              <w:jc w:val="left"/>
            </w:pPr>
            <w:r>
              <w:t xml:space="preserve">1</w:t>
            </w:r>
          </w:p>
        </w:tc>
        <w:tc>
          <w:tcPr/>
          <w:p>
            <w:pPr>
              <w:pStyle w:val="Compact"/>
              <w:jc w:val="left"/>
            </w:pPr>
            <w:r>
              <w:t xml:space="preserve">Lot</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2</w:t>
            </w:r>
          </w:p>
        </w:tc>
        <w:tc>
          <w:tcPr/>
          <w:p>
            <w:pPr>
              <w:pStyle w:val="Compact"/>
              <w:jc w:val="left"/>
            </w:pPr>
            <w:r>
              <w:t xml:space="preserve">Master bedroom wardrobe system in solid rosewood with sliding doors, mirror panels, and internal shelving – Carpenter craftsmanship Grade A</w:t>
            </w:r>
          </w:p>
        </w:tc>
        <w:tc>
          <w:tcPr/>
          <w:p>
            <w:pPr>
              <w:pStyle w:val="Compact"/>
              <w:jc w:val="left"/>
            </w:pPr>
            <w:r>
              <w:t xml:space="preserve">1</w:t>
            </w:r>
          </w:p>
        </w:tc>
        <w:tc>
          <w:tcPr/>
          <w:p>
            <w:pPr>
              <w:pStyle w:val="Compact"/>
              <w:jc w:val="left"/>
            </w:pPr>
            <w:r>
              <w:t xml:space="preserve">Lot</w:t>
            </w:r>
          </w:p>
        </w:tc>
        <w:tc>
          <w:tcPr/>
          <w:p>
            <w:pPr>
              <w:pStyle w:val="Compact"/>
              <w:jc w:val="left"/>
            </w:pPr>
            <w:r>
              <w:t xml:space="preserve">142,500.00</w:t>
            </w:r>
          </w:p>
        </w:tc>
        <w:tc>
          <w:tcPr/>
          <w:p>
            <w:pPr>
              <w:pStyle w:val="Compact"/>
              <w:jc w:val="left"/>
            </w:pPr>
            <w:r>
              <w:t xml:space="preserve">142,500.00</w:t>
            </w:r>
          </w:p>
        </w:tc>
      </w:tr>
      <w:tr>
        <w:tc>
          <w:tcPr/>
          <w:p>
            <w:pPr>
              <w:pStyle w:val="Compact"/>
              <w:jc w:val="left"/>
            </w:pPr>
            <w:r>
              <w:t xml:space="preserve">3</w:t>
            </w:r>
          </w:p>
        </w:tc>
        <w:tc>
          <w:tcPr/>
          <w:p>
            <w:pPr>
              <w:pStyle w:val="Compact"/>
              <w:jc w:val="left"/>
            </w:pPr>
            <w:r>
              <w:t xml:space="preserve">Custom floating bookshelf unit (4 tiers) in walnut veneer with LED under-shelf lighting, installed in living room</w:t>
            </w:r>
          </w:p>
        </w:tc>
        <w:tc>
          <w:tcPr/>
          <w:p>
            <w:pPr>
              <w:pStyle w:val="Compact"/>
              <w:jc w:val="left"/>
            </w:pPr>
            <w:r>
              <w:t xml:space="preserve">1</w:t>
            </w:r>
          </w:p>
        </w:tc>
        <w:tc>
          <w:tcPr/>
          <w:p>
            <w:pPr>
              <w:pStyle w:val="Compact"/>
              <w:jc w:val="left"/>
            </w:pPr>
            <w:r>
              <w:t xml:space="preserve">Lot</w:t>
            </w:r>
          </w:p>
        </w:tc>
        <w:tc>
          <w:tcPr/>
          <w:p>
            <w:pPr>
              <w:pStyle w:val="Compact"/>
              <w:jc w:val="left"/>
            </w:pPr>
            <w:r>
              <w:t xml:space="preserve">68,000.00</w:t>
            </w:r>
          </w:p>
        </w:tc>
        <w:tc>
          <w:tcPr/>
          <w:p>
            <w:pPr>
              <w:pStyle w:val="Compact"/>
              <w:jc w:val="left"/>
            </w:pPr>
            <w:r>
              <w:t xml:space="preserve">68,000.00</w:t>
            </w:r>
          </w:p>
        </w:tc>
      </w:tr>
      <w:tr>
        <w:tc>
          <w:tcPr/>
          <w:p>
            <w:pPr>
              <w:pStyle w:val="Compact"/>
              <w:jc w:val="left"/>
            </w:pPr>
            <w:r>
              <w:t xml:space="preserve">4</w:t>
            </w:r>
          </w:p>
        </w:tc>
        <w:tc>
          <w:tcPr/>
          <w:p>
            <w:pPr>
              <w:pStyle w:val="Compact"/>
              <w:jc w:val="left"/>
            </w:pPr>
            <w:r>
              <w:t xml:space="preserve">Entryway console table and matching coat rack in mahogany with brass fittings, handcrafted by senior Carpenter team</w:t>
            </w:r>
          </w:p>
        </w:tc>
        <w:tc>
          <w:tcPr/>
          <w:p>
            <w:pPr>
              <w:pStyle w:val="Compact"/>
              <w:jc w:val="left"/>
            </w:pPr>
            <w:r>
              <w:t xml:space="preserve">1</w:t>
            </w:r>
          </w:p>
        </w:tc>
        <w:tc>
          <w:tcPr/>
          <w:p>
            <w:pPr>
              <w:pStyle w:val="Compact"/>
              <w:jc w:val="left"/>
            </w:pPr>
            <w:r>
              <w:t xml:space="preserve">Lot</w:t>
            </w:r>
          </w:p>
        </w:tc>
        <w:tc>
          <w:tcPr/>
          <w:p>
            <w:pPr>
              <w:pStyle w:val="Compact"/>
              <w:jc w:val="left"/>
            </w:pPr>
            <w:r>
              <w:t xml:space="preserve">45,500.00</w:t>
            </w:r>
          </w:p>
        </w:tc>
        <w:tc>
          <w:tcPr/>
          <w:p>
            <w:pPr>
              <w:pStyle w:val="Compact"/>
              <w:jc w:val="left"/>
            </w:pPr>
            <w:r>
              <w:t xml:space="preserve">45,500.00</w:t>
            </w:r>
          </w:p>
        </w:tc>
      </w:tr>
      <w:tr>
        <w:tc>
          <w:tcPr/>
          <w:p>
            <w:pPr>
              <w:pStyle w:val="Compact"/>
              <w:jc w:val="left"/>
            </w:pPr>
            <w:r>
              <w:t xml:space="preserve">5</w:t>
            </w:r>
          </w:p>
        </w:tc>
        <w:tc>
          <w:tcPr/>
          <w:p>
            <w:pPr>
              <w:pStyle w:val="Compact"/>
              <w:jc w:val="left"/>
            </w:pPr>
            <w:r>
              <w:t xml:space="preserve">Repair and refinishing of existing teak dining table (180cm) including sanding, wood filler application, and three coats of natural varnish</w:t>
            </w:r>
          </w:p>
        </w:tc>
        <w:tc>
          <w:tcPr/>
          <w:p>
            <w:pPr>
              <w:pStyle w:val="Compact"/>
              <w:jc w:val="left"/>
            </w:pPr>
            <w:r>
              <w:t xml:space="preserve">1</w:t>
            </w:r>
          </w:p>
        </w:tc>
        <w:tc>
          <w:tcPr/>
          <w:p>
            <w:pPr>
              <w:pStyle w:val="Compact"/>
              <w:jc w:val="left"/>
            </w:pPr>
            <w:r>
              <w:t xml:space="preserve">Lot</w:t>
            </w:r>
          </w:p>
        </w:tc>
        <w:tc>
          <w:tcPr/>
          <w:p>
            <w:pPr>
              <w:pStyle w:val="Compact"/>
              <w:jc w:val="left"/>
            </w:pPr>
            <w:r>
              <w:t xml:space="preserve">12,800.00</w:t>
            </w:r>
          </w:p>
        </w:tc>
        <w:tc>
          <w:tcPr/>
          <w:p>
            <w:pPr>
              <w:pStyle w:val="Compact"/>
              <w:jc w:val="left"/>
            </w:pPr>
            <w:r>
              <w:t xml:space="preserve">12,800.00</w:t>
            </w:r>
          </w:p>
        </w:tc>
      </w:tr>
      <w:tr>
        <w:tc>
          <w:tcPr/>
          <w:p>
            <w:pPr>
              <w:pStyle w:val="Compact"/>
              <w:jc w:val="left"/>
            </w:pPr>
            <w:r>
              <w:t xml:space="preserve">6</w:t>
            </w:r>
          </w:p>
        </w:tc>
        <w:tc>
          <w:tcPr/>
          <w:p>
            <w:pPr>
              <w:pStyle w:val="Compact"/>
              <w:jc w:val="left"/>
            </w:pPr>
            <w:r>
              <w:t xml:space="preserve">Custom window seat with integrated storage drawers in the study room, built to Thailand Bangkok climate-resistant specification</w:t>
            </w:r>
          </w:p>
        </w:tc>
        <w:tc>
          <w:tcPr/>
          <w:p>
            <w:pPr>
              <w:pStyle w:val="Compact"/>
              <w:jc w:val="left"/>
            </w:pPr>
            <w:r>
              <w:t xml:space="preserve">1</w:t>
            </w:r>
          </w:p>
        </w:tc>
        <w:tc>
          <w:tcPr/>
          <w:p>
            <w:pPr>
              <w:pStyle w:val="Compact"/>
              <w:jc w:val="left"/>
            </w:pPr>
            <w:r>
              <w:t xml:space="preserve">Lot</w:t>
            </w:r>
          </w:p>
        </w:tc>
        <w:tc>
          <w:tcPr/>
          <w:p>
            <w:pPr>
              <w:pStyle w:val="Compact"/>
              <w:jc w:val="left"/>
            </w:pPr>
            <w:r>
              <w:t xml:space="preserve">52,000.00</w:t>
            </w:r>
          </w:p>
        </w:tc>
        <w:tc>
          <w:tcPr/>
          <w:p>
            <w:pPr>
              <w:pStyle w:val="Compact"/>
              <w:jc w:val="left"/>
            </w:pPr>
            <w:r>
              <w:t xml:space="preserve">52,000.00</w:t>
            </w:r>
          </w:p>
        </w:tc>
      </w:tr>
      <w:tr>
        <w:tc>
          <w:tcPr/>
          <w:p>
            <w:pPr>
              <w:pStyle w:val="Compact"/>
              <w:jc w:val="left"/>
            </w:pPr>
            <w:r>
              <w:t xml:space="preserve">7</w:t>
            </w:r>
          </w:p>
        </w:tc>
        <w:tc>
          <w:tcPr/>
          <w:p>
            <w:pPr>
              <w:pStyle w:val="Compact"/>
              <w:jc w:val="left"/>
            </w:pPr>
            <w:r>
              <w:t xml:space="preserve">On-site Carpenter supervision and quality inspection (daily visits over 22 working days) including progress reports and client sign-off documentation</w:t>
            </w:r>
          </w:p>
        </w:tc>
        <w:tc>
          <w:tcPr/>
          <w:p>
            <w:pPr>
              <w:pStyle w:val="Compact"/>
              <w:jc w:val="left"/>
            </w:pPr>
            <w:r>
              <w:t xml:space="preserve">22</w:t>
            </w:r>
          </w:p>
        </w:tc>
        <w:tc>
          <w:tcPr/>
          <w:p>
            <w:pPr>
              <w:pStyle w:val="Compact"/>
              <w:jc w:val="left"/>
            </w:pPr>
            <w:r>
              <w:t xml:space="preserve">Days</w:t>
            </w:r>
          </w:p>
        </w:tc>
        <w:tc>
          <w:tcPr/>
          <w:p>
            <w:pPr>
              <w:pStyle w:val="Compact"/>
              <w:jc w:val="left"/>
            </w:pPr>
            <w:r>
              <w:t xml:space="preserve">1,500.00</w:t>
            </w:r>
          </w:p>
        </w:tc>
        <w:tc>
          <w:tcPr/>
          <w:p>
            <w:pPr>
              <w:pStyle w:val="Compact"/>
              <w:jc w:val="left"/>
            </w:pPr>
            <w:r>
              <w:t xml:space="preserve">33,000.00</w:t>
            </w:r>
          </w:p>
        </w:tc>
      </w:tr>
      <w:tr>
        <w:tc>
          <w:tcPr/>
          <w:p>
            <w:pPr>
              <w:pStyle w:val="Compact"/>
              <w:jc w:val="left"/>
            </w:pPr>
            <w:r>
              <w:t xml:space="preserve">8</w:t>
            </w:r>
          </w:p>
        </w:tc>
        <w:tc>
          <w:tcPr/>
          <w:p>
            <w:pPr>
              <w:pStyle w:val="Compact"/>
              <w:jc w:val="left"/>
            </w:pPr>
            <w:r>
              <w:t xml:space="preserve">Delivery, on-site assembly, and final installation of all carpenter-fabricated items at the Thailand Bangkok residential property</w:t>
            </w:r>
          </w:p>
        </w:tc>
        <w:tc>
          <w:tcPr/>
          <w:p>
            <w:pPr>
              <w:pStyle w:val="Compact"/>
              <w:jc w:val="left"/>
            </w:pPr>
            <w:r>
              <w:t xml:space="preserve">1</w:t>
            </w:r>
          </w:p>
        </w:tc>
        <w:tc>
          <w:tcPr/>
          <w:p>
            <w:pPr>
              <w:pStyle w:val="Compact"/>
              <w:jc w:val="left"/>
            </w:pPr>
            <w:r>
              <w:t xml:space="preserve">Lot</w:t>
            </w:r>
          </w:p>
        </w:tc>
        <w:tc>
          <w:tcPr/>
          <w:p>
            <w:pPr>
              <w:pStyle w:val="Compact"/>
              <w:jc w:val="left"/>
            </w:pPr>
            <w:r>
              <w:t xml:space="preserve">18,500.00</w:t>
            </w:r>
          </w:p>
        </w:tc>
        <w:tc>
          <w:tcPr/>
          <w:p>
            <w:pPr>
              <w:pStyle w:val="Compact"/>
              <w:jc w:val="left"/>
            </w:pPr>
            <w:r>
              <w:t xml:space="preserve">18,500.00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557,300.00</w:t>
            </w:r>
          </w:p>
        </w:tc>
      </w:tr>
      <w:tr>
        <w:tc>
          <w:tcPr/>
          <w:p>
            <w:pPr>
              <w:pStyle w:val="Compact"/>
              <w:jc w:val="left"/>
            </w:pPr>
            <w:r>
              <w:t xml:space="preserve">VAT (7% – Thailand Revenue Department)</w:t>
            </w:r>
          </w:p>
        </w:tc>
        <w:tc>
          <w:tcPr/>
          <w:p>
            <w:pPr>
              <w:pStyle w:val="Compact"/>
              <w:jc w:val="left"/>
            </w:pPr>
            <w:r>
              <w:t xml:space="preserve">39,011.00</w:t>
            </w:r>
          </w:p>
        </w:tc>
      </w:tr>
      <w:tr>
        <w:tc>
          <w:tcPr/>
          <w:p>
            <w:pPr>
              <w:pStyle w:val="Compact"/>
              <w:jc w:val="left"/>
            </w:pPr>
            <w:r>
              <w:t xml:space="preserve">Discount (Early Payment – 2%)</w:t>
            </w:r>
          </w:p>
        </w:tc>
        <w:tc>
          <w:tcPr/>
          <w:p>
            <w:pPr>
              <w:pStyle w:val="Compact"/>
              <w:jc w:val="left"/>
            </w:pPr>
            <w:r>
              <w:t xml:space="preserve">(11,146.00)</w:t>
            </w:r>
          </w:p>
        </w:tc>
      </w:tr>
      <w:tr>
        <w:tc>
          <w:tcPr/>
          <w:p>
            <w:pPr>
              <w:pStyle w:val="Compact"/>
              <w:jc w:val="left"/>
            </w:pPr>
            <w:r>
              <w:t xml:space="preserve">Grand Total (THB)</w:t>
            </w:r>
          </w:p>
        </w:tc>
        <w:tc>
          <w:tcPr/>
          <w:p>
            <w:pPr>
              <w:pStyle w:val="Compact"/>
              <w:jc w:val="left"/>
            </w:pPr>
            <w:r>
              <w:t xml:space="preserve">585,165.00</w:t>
            </w:r>
          </w:p>
        </w:tc>
      </w:tr>
    </w:tbl>
    <w:bookmarkStart w:id="24" w:name="payment-terms-conditions"/>
    <w:p>
      <w:pPr>
        <w:pStyle w:val="Heading3"/>
      </w:pPr>
      <w:r>
        <w:t xml:space="preserve">Payment Terms &amp; Conditions</w:t>
      </w:r>
    </w:p>
    <w:p>
      <w:pPr>
        <w:pStyle w:val="FirstParagraph"/>
      </w:pPr>
      <w:r>
        <w:t xml:space="preserve">This Invoice is issued by Bangkok Master Carpenter Co., Ltd., a registered Carpenter and woodwork contractor operating in Thailand Bangkok. Payment of the full amount of THB 585,165.00 (Five Hundred Eighty-Five Thousand One Hundred Sixty-Five Baht only) is due within fourteen (14) calendar days from the Invoice date of 15 June 2025.</w:t>
      </w:r>
    </w:p>
    <w:p>
      <w:pPr>
        <w:pStyle w:val="BodyText"/>
      </w:pPr>
      <w:r>
        <w:t xml:space="preserve">Payment shall be made via bank transfer to Bangkok Bank, Account No. 441-2-56789-0, in the name of Bangkok Master Carpenter Co., Ltd. Please reference Invoice No. BKC-2025-04782 in your transfer memo. Cheques are not accepted for this Invoice.</w:t>
      </w:r>
    </w:p>
    <w:p>
      <w:pPr>
        <w:pStyle w:val="BodyText"/>
      </w:pPr>
      <w:r>
        <w:t xml:space="preserve">A late payment surcharge of 1.5% per month will be applied to any outstanding balance after the due date of 30 June 2025, in accordance with the Thai Civil and Commercial Code. This Invoice is valid for 60 days from the date of issue. After this period, a revised Invoice may be issued reflecting any changes in material costs for Carpenter-grade timber and hardware sourced within Thailand Bangkok.</w:t>
      </w:r>
    </w:p>
    <w:bookmarkEnd w:id="24"/>
    <w:bookmarkStart w:id="25" w:name="notes-additional-information"/>
    <w:p>
      <w:pPr>
        <w:pStyle w:val="Heading3"/>
      </w:pPr>
      <w:r>
        <w:t xml:space="preserve">Notes &amp; Additional Information</w:t>
      </w:r>
    </w:p>
    <w:p>
      <w:pPr>
        <w:pStyle w:val="FirstParagraph"/>
      </w:pPr>
      <w:r>
        <w:t xml:space="preserve">All Carpenter work described in this Invoice has been completed and inspected at the client's residence in Thailand Bangkok. The final walkthrough and client acceptance was conducted on 12 June 2025, and the signed completion certificate is on file with our project management team.</w:t>
      </w:r>
    </w:p>
    <w:p>
      <w:pPr>
        <w:pStyle w:val="BodyText"/>
      </w:pPr>
      <w:r>
        <w:t xml:space="preserve">All custom woodwork is guaranteed for a period of twenty-four (24) months from the date of final installation, covering defects in Carpenter craftsmanship, joinery, and structural integrity. This warranty does not cover damage caused by water exposure, pest infestation, or normal wear and tear. Warranty claims must be submitted in writing to the address listed above.</w:t>
      </w:r>
    </w:p>
    <w:p>
      <w:pPr>
        <w:pStyle w:val="BodyText"/>
      </w:pPr>
      <w:r>
        <w:t xml:space="preserve">All timber materials used in this project are sourced from certified sustainable forestry operations in Thailand and comply with the Forestry Department of Thailand regulations. The Carpenter team utilized teak, rosewood, walnut, and mahogany as specified in the approved project drawings (Ref: THB-RES-2025-0341-DRW).</w:t>
      </w:r>
    </w:p>
    <w:p>
      <w:pPr>
        <w:pStyle w:val="BodyText"/>
      </w:pPr>
      <w:r>
        <w:t xml:space="preserve">This Invoice is issued in accordance with the Thai Revenue Department's electronic invoicing requirements. A digital copy of this Invoice has been transmitted to the client's registered email address. For any queries regarding this Invoice or the Carpenter services rendered, please contact our billing department at billing@bangkokmastercarpenter.co.th or call +66 2 255 8899 during business hours (Monday to Friday, 09:00–17:00 ICT).</w:t>
      </w:r>
    </w:p>
    <w:bookmarkEnd w:id="25"/>
    <w:p>
      <w:pPr>
        <w:pStyle w:val="BodyText"/>
      </w:pPr>
      <w:r>
        <w:rPr>
          <w:bCs/>
          <w:b/>
        </w:rPr>
        <w:t xml:space="preserve">Bangkok Master Carpenter Co., Ltd.</w:t>
      </w:r>
      <w:r>
        <w:t xml:space="preserve"> </w:t>
      </w:r>
      <w:r>
        <w:t xml:space="preserve">– Licensed Carpenter &amp; Woodwork Contractor, Thailand Bangkok</w:t>
      </w:r>
    </w:p>
    <w:p>
      <w:pPr>
        <w:pStyle w:val="BodyText"/>
      </w:pPr>
      <w:r>
        <w:t xml:space="preserve">Company Registration No. 0105556789012 | VAT No. 0105556789012 | Carpenter License No. TH-CARP-2019-0045</w:t>
      </w:r>
    </w:p>
    <w:p>
      <w:pPr>
        <w:pStyle w:val="BodyText"/>
      </w:pPr>
      <w:r>
        <w:t xml:space="preserve">128/45 Sukhumvit Road, Khlong Toei Nuea, Watthana District, Thailand Bangkok 10110</w:t>
      </w:r>
    </w:p>
    <w:p>
      <w:pPr>
        <w:pStyle w:val="BodyText"/>
      </w:pPr>
      <w:r>
        <w:t xml:space="preserve">Thank you for choosing Bangkok Master Carpenter Co., Ltd. for your woodwork and Carpenter needs in Thailand Bangkok. We appreciate your business and look forward to serving you again.</w:t>
      </w:r>
    </w:p>
    <w:p>
      <w:pPr>
        <w:pStyle w:val="BodyText"/>
      </w:pPr>
      <w:r>
        <w:t xml:space="preserve">This is a computer-generated Invoice and does not require a physical signature. Invoice No. BKC-2025-04782 | Generated: 15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Carpenter Services - Thailand Bangkok</dc:title>
  <dc:creator/>
  <dc:language>en</dc:language>
  <cp:keywords/>
  <dcterms:created xsi:type="dcterms:W3CDTF">2026-10-10T03:38:58Z</dcterms:created>
  <dcterms:modified xsi:type="dcterms:W3CDTF">2026-10-10T03:38:58Z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