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Professional Carpenter Services — United States Los Angeles</w:t>
      </w:r>
    </w:p>
    <w:p>
      <w:pPr>
        <w:pStyle w:val="BodyText"/>
      </w:pPr>
      <w:r>
        <w:t xml:space="preserve">Custom Woodwork • Residential &amp; Commercial Carpentry • Fine Cabinetry</w:t>
      </w:r>
    </w:p>
    <w:bookmarkEnd w:id="20"/>
    <w:bookmarkStart w:id="21" w:name="invoice-no.-la-carp-2025-0487"/>
    <w:p>
      <w:pPr>
        <w:pStyle w:val="Heading2"/>
      </w:pPr>
      <w:r>
        <w:t xml:space="preserve">Invoice No. LA-CARP-2025-0487</w:t>
      </w:r>
    </w:p>
    <w:p>
      <w:pPr>
        <w:pStyle w:val="FirstParagraph"/>
      </w:pPr>
      <w:r>
        <w:t xml:space="preserve">Issued in United States Los Angeles, California — Carpenter Services Division</w:t>
      </w:r>
    </w:p>
    <w:bookmarkEnd w:id="21"/>
    <w:bookmarkStart w:id="22" w:name="carpenter-service-provider"/>
    <w:p>
      <w:pPr>
        <w:pStyle w:val="Heading3"/>
      </w:pPr>
      <w:r>
        <w:t xml:space="preserve">Carpenter / Service Provider</w:t>
      </w:r>
    </w:p>
    <w:p>
      <w:pPr>
        <w:pStyle w:val="FirstParagraph"/>
      </w:pPr>
      <w:r>
        <w:rPr>
          <w:bCs/>
          <w:b/>
        </w:rPr>
        <w:t xml:space="preserve">Golden Oak Carpenter Co.</w:t>
      </w:r>
    </w:p>
    <w:p>
      <w:pPr>
        <w:pStyle w:val="BodyText"/>
      </w:pPr>
      <w:r>
        <w:t xml:space="preserve">2847 Sunset Boulevard, Suite 412</w:t>
      </w:r>
    </w:p>
    <w:p>
      <w:pPr>
        <w:pStyle w:val="BodyText"/>
      </w:pPr>
      <w:r>
        <w:t xml:space="preserve">Los Angeles, California 90026</w:t>
      </w:r>
    </w:p>
    <w:p>
      <w:pPr>
        <w:pStyle w:val="BodyText"/>
      </w:pPr>
      <w:r>
        <w:t xml:space="preserve">United States</w:t>
      </w:r>
    </w:p>
    <w:p>
      <w:pPr>
        <w:pStyle w:val="BodyText"/>
      </w:pPr>
      <w:r>
        <w:t xml:space="preserve">Tel: (213) 555-0187</w:t>
      </w:r>
    </w:p>
    <w:p>
      <w:pPr>
        <w:pStyle w:val="BodyText"/>
      </w:pPr>
      <w:r>
        <w:t xml:space="preserve">Email: invoices@goldenoakcarpenter.com</w:t>
      </w:r>
    </w:p>
    <w:p>
      <w:pPr>
        <w:pStyle w:val="BodyText"/>
      </w:pPr>
      <w:r>
        <w:t xml:space="preserve">CA Contractor License: C-6 #1048293</w:t>
      </w:r>
    </w:p>
    <w:p>
      <w:pPr>
        <w:pStyle w:val="BodyText"/>
      </w:pPr>
      <w:r>
        <w:t xml:space="preserve">Federal EIN: 82-4471930</w:t>
      </w:r>
    </w:p>
    <w:bookmarkEnd w:id="22"/>
    <w:bookmarkStart w:id="23" w:name="bill-to-client"/>
    <w:p>
      <w:pPr>
        <w:pStyle w:val="Heading3"/>
      </w:pPr>
      <w:r>
        <w:t xml:space="preserve">Bill To / Client</w:t>
      </w:r>
    </w:p>
    <w:p>
      <w:pPr>
        <w:pStyle w:val="FirstParagraph"/>
      </w:pPr>
      <w:r>
        <w:rPr>
          <w:bCs/>
          <w:b/>
        </w:rPr>
        <w:t xml:space="preserve">Mr. Jonathan R. Whitfield</w:t>
      </w:r>
    </w:p>
    <w:p>
      <w:pPr>
        <w:pStyle w:val="BodyText"/>
      </w:pPr>
      <w:r>
        <w:t xml:space="preserve">1423 W. Pico Boulevard</w:t>
      </w:r>
    </w:p>
    <w:p>
      <w:pPr>
        <w:pStyle w:val="BodyText"/>
      </w:pPr>
      <w:r>
        <w:t xml:space="preserve">Los Angeles, California 90035</w:t>
      </w:r>
    </w:p>
    <w:p>
      <w:pPr>
        <w:pStyle w:val="BodyText"/>
      </w:pPr>
      <w:r>
        <w:t xml:space="preserve">United States</w:t>
      </w:r>
    </w:p>
    <w:p>
      <w:pPr>
        <w:pStyle w:val="BodyText"/>
      </w:pPr>
      <w:r>
        <w:t xml:space="preserve">Tel: (310) 555-7742</w:t>
      </w:r>
    </w:p>
    <w:p>
      <w:pPr>
        <w:pStyle w:val="BodyText"/>
      </w:pPr>
      <w:r>
        <w:t xml:space="preserve">Email: j.whitfield@email.com</w:t>
      </w:r>
    </w:p>
    <w:bookmarkEnd w:id="23"/>
    <w:bookmarkStart w:id="24"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Project Location:</w:t>
      </w:r>
      <w:r>
        <w:t xml:space="preserve"> </w:t>
      </w:r>
      <w:r>
        <w:t xml:space="preserve">Los Angeles, United States</w:t>
      </w:r>
    </w:p>
    <w:p>
      <w:pPr>
        <w:pStyle w:val="BodyText"/>
      </w:pPr>
      <w:r>
        <w:rPr>
          <w:bCs/>
          <w:b/>
        </w:rPr>
        <w:t xml:space="preserve">Project Reference:</w:t>
      </w:r>
      <w:r>
        <w:t xml:space="preserve"> </w:t>
      </w:r>
      <w:r>
        <w:t xml:space="preserve">Pico Blvd. Residence — Full Interior Carpentry</w:t>
      </w:r>
    </w:p>
    <w:bookmarkEnd w:id="24"/>
    <w:bookmarkStart w:id="25" w:name="carpenter-assignment"/>
    <w:p>
      <w:pPr>
        <w:pStyle w:val="Heading3"/>
      </w:pPr>
      <w:r>
        <w:t xml:space="preserve">Carpenter Assignment</w:t>
      </w:r>
    </w:p>
    <w:p>
      <w:pPr>
        <w:pStyle w:val="FirstParagraph"/>
      </w:pPr>
      <w:r>
        <w:rPr>
          <w:bCs/>
          <w:b/>
        </w:rPr>
        <w:t xml:space="preserve">Lead Carpenter:</w:t>
      </w:r>
      <w:r>
        <w:t xml:space="preserve"> </w:t>
      </w:r>
      <w:r>
        <w:t xml:space="preserve">Marcus D. Ellison</w:t>
      </w:r>
    </w:p>
    <w:p>
      <w:pPr>
        <w:pStyle w:val="BodyText"/>
      </w:pPr>
      <w:r>
        <w:rPr>
          <w:bCs/>
          <w:b/>
        </w:rPr>
        <w:t xml:space="preserve">Apprentice Carpenter:</w:t>
      </w:r>
      <w:r>
        <w:t xml:space="preserve"> </w:t>
      </w:r>
      <w:r>
        <w:t xml:space="preserve">Tyler J. Nguyen</w:t>
      </w:r>
    </w:p>
    <w:p>
      <w:pPr>
        <w:pStyle w:val="BodyText"/>
      </w:pPr>
      <w:r>
        <w:rPr>
          <w:bCs/>
          <w:b/>
        </w:rPr>
        <w:t xml:space="preserve">Supervisor:</w:t>
      </w:r>
      <w:r>
        <w:t xml:space="preserve"> </w:t>
      </w:r>
      <w:r>
        <w:t xml:space="preserve">Golden Oak Carpenter Co. PM Office</w:t>
      </w:r>
    </w:p>
    <w:p>
      <w:pPr>
        <w:pStyle w:val="BodyText"/>
      </w:pPr>
      <w:r>
        <w:rPr>
          <w:bCs/>
          <w:b/>
        </w:rPr>
        <w:t xml:space="preserve">Work Period:</w:t>
      </w:r>
      <w:r>
        <w:t xml:space="preserve"> </w:t>
      </w:r>
      <w:r>
        <w:t xml:space="preserve">May 5, 2025 – June 10, 2025</w:t>
      </w:r>
    </w:p>
    <w:bookmarkEnd w:id="25"/>
    <w:bookmarkStart w:id="28" w:name="carpenter-services-line-items"/>
    <w:p>
      <w:pPr>
        <w:pStyle w:val="Heading2"/>
      </w:pPr>
      <w:r>
        <w:t xml:space="preserve">Carpenter Services —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Custom hardwood flooring installation — 3/4" white oak, hand-scraped finish, living room and dining area (approximately 620 sq. ft.)</w:t>
            </w:r>
          </w:p>
        </w:tc>
        <w:tc>
          <w:tcPr/>
          <w:p>
            <w:pPr>
              <w:pStyle w:val="Compact"/>
              <w:jc w:val="left"/>
            </w:pPr>
            <w:r>
              <w:t xml:space="preserve">May 5 – May 12, 2025</w:t>
            </w:r>
          </w:p>
        </w:tc>
        <w:tc>
          <w:tcPr/>
          <w:p>
            <w:pPr>
              <w:pStyle w:val="Compact"/>
              <w:jc w:val="left"/>
            </w:pPr>
            <w:r>
              <w:t xml:space="preserve">96 hrs</w:t>
            </w:r>
          </w:p>
        </w:tc>
        <w:tc>
          <w:tcPr/>
          <w:p>
            <w:pPr>
              <w:pStyle w:val="Compact"/>
              <w:jc w:val="left"/>
            </w:pPr>
            <w:r>
              <w:t xml:space="preserve">$68.00</w:t>
            </w:r>
          </w:p>
        </w:tc>
        <w:tc>
          <w:tcPr/>
          <w:p>
            <w:pPr>
              <w:pStyle w:val="Compact"/>
              <w:jc w:val="left"/>
            </w:pPr>
            <w:r>
              <w:t xml:space="preserve">$6,528.00</w:t>
            </w:r>
          </w:p>
        </w:tc>
        <w:tc>
          <w:tcPr/>
          <w:p>
            <w:pPr>
              <w:pStyle w:val="Compact"/>
              <w:jc w:val="left"/>
            </w:pPr>
            <w:r>
              <w:t xml:space="preserve">Los Angeles, CA</w:t>
            </w:r>
          </w:p>
        </w:tc>
      </w:tr>
      <w:tr>
        <w:tc>
          <w:tcPr/>
          <w:p>
            <w:pPr>
              <w:pStyle w:val="Compact"/>
              <w:jc w:val="left"/>
            </w:pPr>
            <w:r>
              <w:t xml:space="preserve">2</w:t>
            </w:r>
          </w:p>
        </w:tc>
        <w:tc>
          <w:tcPr/>
          <w:p>
            <w:pPr>
              <w:pStyle w:val="Compact"/>
              <w:jc w:val="left"/>
            </w:pPr>
            <w:r>
              <w:t xml:space="preserve">Custom built-in bookcase construction — 12-foot walnut shelving unit with integrated LED lighting, crown molding, and glass-front upper cabinets</w:t>
            </w:r>
          </w:p>
        </w:tc>
        <w:tc>
          <w:tcPr/>
          <w:p>
            <w:pPr>
              <w:pStyle w:val="Compact"/>
              <w:jc w:val="left"/>
            </w:pPr>
            <w:r>
              <w:t xml:space="preserve">May 13 – May 22, 2025</w:t>
            </w:r>
          </w:p>
        </w:tc>
        <w:tc>
          <w:tcPr/>
          <w:p>
            <w:pPr>
              <w:pStyle w:val="Compact"/>
              <w:jc w:val="left"/>
            </w:pPr>
            <w:r>
              <w:t xml:space="preserve">72 hrs</w:t>
            </w:r>
          </w:p>
        </w:tc>
        <w:tc>
          <w:tcPr/>
          <w:p>
            <w:pPr>
              <w:pStyle w:val="Compact"/>
              <w:jc w:val="left"/>
            </w:pPr>
            <w:r>
              <w:t xml:space="preserve">$72.00</w:t>
            </w:r>
          </w:p>
        </w:tc>
        <w:tc>
          <w:tcPr/>
          <w:p>
            <w:pPr>
              <w:pStyle w:val="Compact"/>
              <w:jc w:val="left"/>
            </w:pPr>
            <w:r>
              <w:t xml:space="preserve">$5,184.00</w:t>
            </w:r>
          </w:p>
        </w:tc>
        <w:tc>
          <w:tcPr/>
          <w:p>
            <w:pPr>
              <w:pStyle w:val="Compact"/>
              <w:jc w:val="left"/>
            </w:pPr>
            <w:r>
              <w:t xml:space="preserve">Los Angeles, CA</w:t>
            </w:r>
          </w:p>
        </w:tc>
      </w:tr>
      <w:tr>
        <w:tc>
          <w:tcPr/>
          <w:p>
            <w:pPr>
              <w:pStyle w:val="Compact"/>
              <w:jc w:val="left"/>
            </w:pPr>
            <w:r>
              <w:t xml:space="preserve">3</w:t>
            </w:r>
          </w:p>
        </w:tc>
        <w:tc>
          <w:tcPr/>
          <w:p>
            <w:pPr>
              <w:pStyle w:val="Compact"/>
              <w:jc w:val="left"/>
            </w:pPr>
            <w:r>
              <w:t xml:space="preserve">Kitchen cabinetry refacing and hardware replacement — 24 cabinet doors, 18 drawer fronts, soft-close hinges, and brushed nickel pulls</w:t>
            </w:r>
          </w:p>
        </w:tc>
        <w:tc>
          <w:tcPr/>
          <w:p>
            <w:pPr>
              <w:pStyle w:val="Compact"/>
              <w:jc w:val="left"/>
            </w:pPr>
            <w:r>
              <w:t xml:space="preserve">May 23 – May 28, 2025</w:t>
            </w:r>
          </w:p>
        </w:tc>
        <w:tc>
          <w:tcPr/>
          <w:p>
            <w:pPr>
              <w:pStyle w:val="Compact"/>
              <w:jc w:val="left"/>
            </w:pPr>
            <w:r>
              <w:t xml:space="preserve">48 hrs</w:t>
            </w:r>
          </w:p>
        </w:tc>
        <w:tc>
          <w:tcPr/>
          <w:p>
            <w:pPr>
              <w:pStyle w:val="Compact"/>
              <w:jc w:val="left"/>
            </w:pPr>
            <w:r>
              <w:t xml:space="preserve">$65.00</w:t>
            </w:r>
          </w:p>
        </w:tc>
        <w:tc>
          <w:tcPr/>
          <w:p>
            <w:pPr>
              <w:pStyle w:val="Compact"/>
              <w:jc w:val="left"/>
            </w:pPr>
            <w:r>
              <w:t xml:space="preserve">$3,120.00</w:t>
            </w:r>
          </w:p>
        </w:tc>
        <w:tc>
          <w:tcPr/>
          <w:p>
            <w:pPr>
              <w:pStyle w:val="Compact"/>
              <w:jc w:val="left"/>
            </w:pPr>
            <w:r>
              <w:t xml:space="preserve">Los Angeles, CA</w:t>
            </w:r>
          </w:p>
        </w:tc>
      </w:tr>
      <w:tr>
        <w:tc>
          <w:tcPr/>
          <w:p>
            <w:pPr>
              <w:pStyle w:val="Compact"/>
              <w:jc w:val="left"/>
            </w:pPr>
            <w:r>
              <w:t xml:space="preserve">4</w:t>
            </w:r>
          </w:p>
        </w:tc>
        <w:tc>
          <w:tcPr/>
          <w:p>
            <w:pPr>
              <w:pStyle w:val="Compact"/>
              <w:jc w:val="left"/>
            </w:pPr>
            <w:r>
              <w:t xml:space="preserve">Interior door installation and trim work — 6 solid-core doors, matching casings, thresholds, and weatherstripping throughout the residence</w:t>
            </w:r>
          </w:p>
        </w:tc>
        <w:tc>
          <w:tcPr/>
          <w:p>
            <w:pPr>
              <w:pStyle w:val="Compact"/>
              <w:jc w:val="left"/>
            </w:pPr>
            <w:r>
              <w:t xml:space="preserve">May 29 – June 2, 2025</w:t>
            </w:r>
          </w:p>
        </w:tc>
        <w:tc>
          <w:tcPr/>
          <w:p>
            <w:pPr>
              <w:pStyle w:val="Compact"/>
              <w:jc w:val="left"/>
            </w:pPr>
            <w:r>
              <w:t xml:space="preserve">36 hrs</w:t>
            </w:r>
          </w:p>
        </w:tc>
        <w:tc>
          <w:tcPr/>
          <w:p>
            <w:pPr>
              <w:pStyle w:val="Compact"/>
              <w:jc w:val="left"/>
            </w:pPr>
            <w:r>
              <w:t xml:space="preserve">$62.00</w:t>
            </w:r>
          </w:p>
        </w:tc>
        <w:tc>
          <w:tcPr/>
          <w:p>
            <w:pPr>
              <w:pStyle w:val="Compact"/>
              <w:jc w:val="left"/>
            </w:pPr>
            <w:r>
              <w:t xml:space="preserve">$2,232.00</w:t>
            </w:r>
          </w:p>
        </w:tc>
        <w:tc>
          <w:tcPr/>
          <w:p>
            <w:pPr>
              <w:pStyle w:val="Compact"/>
              <w:jc w:val="left"/>
            </w:pPr>
            <w:r>
              <w:t xml:space="preserve">Los Angeles, CA</w:t>
            </w:r>
          </w:p>
        </w:tc>
      </w:tr>
      <w:tr>
        <w:tc>
          <w:tcPr/>
          <w:p>
            <w:pPr>
              <w:pStyle w:val="Compact"/>
              <w:jc w:val="left"/>
            </w:pPr>
            <w:r>
              <w:t xml:space="preserve">5</w:t>
            </w:r>
          </w:p>
        </w:tc>
        <w:tc>
          <w:tcPr/>
          <w:p>
            <w:pPr>
              <w:pStyle w:val="Compact"/>
              <w:jc w:val="left"/>
            </w:pPr>
            <w:r>
              <w:t xml:space="preserve">Custom staircase repair and refinishing — 18-step oak staircase, new balusters, handrail replacement, and stain-matched finish</w:t>
            </w:r>
          </w:p>
        </w:tc>
        <w:tc>
          <w:tcPr/>
          <w:p>
            <w:pPr>
              <w:pStyle w:val="Compact"/>
              <w:jc w:val="left"/>
            </w:pPr>
            <w:r>
              <w:t xml:space="preserve">June 3 – June 7, 2025</w:t>
            </w:r>
          </w:p>
        </w:tc>
        <w:tc>
          <w:tcPr/>
          <w:p>
            <w:pPr>
              <w:pStyle w:val="Compact"/>
              <w:jc w:val="left"/>
            </w:pPr>
            <w:r>
              <w:t xml:space="preserve">40 hrs</w:t>
            </w:r>
          </w:p>
        </w:tc>
        <w:tc>
          <w:tcPr/>
          <w:p>
            <w:pPr>
              <w:pStyle w:val="Compact"/>
              <w:jc w:val="left"/>
            </w:pPr>
            <w:r>
              <w:t xml:space="preserve">$70.00</w:t>
            </w:r>
          </w:p>
        </w:tc>
        <w:tc>
          <w:tcPr/>
          <w:p>
            <w:pPr>
              <w:pStyle w:val="Compact"/>
              <w:jc w:val="left"/>
            </w:pPr>
            <w:r>
              <w:t xml:space="preserve">$2,800.00</w:t>
            </w:r>
          </w:p>
        </w:tc>
        <w:tc>
          <w:tcPr/>
          <w:p>
            <w:pPr>
              <w:pStyle w:val="Compact"/>
              <w:jc w:val="left"/>
            </w:pPr>
            <w:r>
              <w:t xml:space="preserve">Los Angeles, CA</w:t>
            </w:r>
          </w:p>
        </w:tc>
      </w:tr>
      <w:tr>
        <w:tc>
          <w:tcPr/>
          <w:p>
            <w:pPr>
              <w:pStyle w:val="Compact"/>
              <w:jc w:val="left"/>
            </w:pPr>
            <w:r>
              <w:t xml:space="preserve">6</w:t>
            </w:r>
          </w:p>
        </w:tc>
        <w:tc>
          <w:tcPr/>
          <w:p>
            <w:pPr>
              <w:pStyle w:val="Compact"/>
              <w:jc w:val="left"/>
            </w:pPr>
            <w:r>
              <w:t xml:space="preserve">Exterior deck repair — pressure-treated lumber replacement (42 sq. ft.), railing reinforcement, and anti-slip surface treatment</w:t>
            </w:r>
          </w:p>
        </w:tc>
        <w:tc>
          <w:tcPr/>
          <w:p>
            <w:pPr>
              <w:pStyle w:val="Compact"/>
              <w:jc w:val="left"/>
            </w:pPr>
            <w:r>
              <w:t xml:space="preserve">June 8 – June 10, 2025</w:t>
            </w:r>
          </w:p>
        </w:tc>
        <w:tc>
          <w:tcPr/>
          <w:p>
            <w:pPr>
              <w:pStyle w:val="Compact"/>
              <w:jc w:val="left"/>
            </w:pPr>
            <w:r>
              <w:t xml:space="preserve">24 hrs</w:t>
            </w:r>
          </w:p>
        </w:tc>
        <w:tc>
          <w:tcPr/>
          <w:p>
            <w:pPr>
              <w:pStyle w:val="Compact"/>
              <w:jc w:val="left"/>
            </w:pPr>
            <w:r>
              <w:t xml:space="preserve">$64.00</w:t>
            </w:r>
          </w:p>
        </w:tc>
        <w:tc>
          <w:tcPr/>
          <w:p>
            <w:pPr>
              <w:pStyle w:val="Compact"/>
              <w:jc w:val="left"/>
            </w:pPr>
            <w:r>
              <w:t xml:space="preserve">$1,536.00</w:t>
            </w:r>
          </w:p>
        </w:tc>
        <w:tc>
          <w:tcPr/>
          <w:p>
            <w:pPr>
              <w:pStyle w:val="Compact"/>
              <w:jc w:val="left"/>
            </w:pPr>
            <w:r>
              <w:t xml:space="preserve">Los Angeles, CA</w:t>
            </w:r>
          </w:p>
        </w:tc>
      </w:tr>
      <w:tr>
        <w:tc>
          <w:tcPr/>
          <w:p>
            <w:pPr>
              <w:pStyle w:val="Compact"/>
              <w:jc w:val="left"/>
            </w:pPr>
            <w:r>
              <w:t xml:space="preserve">7</w:t>
            </w:r>
          </w:p>
        </w:tc>
        <w:tc>
          <w:tcPr/>
          <w:p>
            <w:pPr>
              <w:pStyle w:val="Compact"/>
              <w:jc w:val="left"/>
            </w:pPr>
            <w:r>
              <w:t xml:space="preserve">Material procurement and delivery — all lumber, hardware, adhesives, finishes, and specialty carpentry supplies sourced within the United States Los Angeles metropolitan area</w:t>
            </w:r>
          </w:p>
        </w:tc>
        <w:tc>
          <w:tcPr/>
          <w:p>
            <w:pPr>
              <w:pStyle w:val="Compact"/>
              <w:jc w:val="left"/>
            </w:pPr>
            <w:r>
              <w:t xml:space="preserve">May 5 – June 10, 2025</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$2,340.00</w:t>
            </w:r>
          </w:p>
        </w:tc>
        <w:tc>
          <w:tcPr/>
          <w:p>
            <w:pPr>
              <w:pStyle w:val="Compact"/>
              <w:jc w:val="left"/>
            </w:pPr>
            <w:r>
              <w:t xml:space="preserve">Los Angeles, CA</w:t>
            </w:r>
          </w:p>
        </w:tc>
      </w:tr>
      <w:tr>
        <w:tc>
          <w:tcPr/>
          <w:p>
            <w:pPr>
              <w:pStyle w:val="Compact"/>
              <w:jc w:val="left"/>
            </w:pPr>
            <w:r>
              <w:t xml:space="preserve">8</w:t>
            </w:r>
          </w:p>
        </w:tc>
        <w:tc>
          <w:tcPr/>
          <w:p>
            <w:pPr>
              <w:pStyle w:val="Compact"/>
              <w:jc w:val="left"/>
            </w:pPr>
            <w:r>
              <w:t xml:space="preserve">Site cleanup, debris removal, and final quality inspection by lead Carpenter — includes dust extraction, nail pull, and walkthrough with client</w:t>
            </w:r>
          </w:p>
        </w:tc>
        <w:tc>
          <w:tcPr/>
          <w:p>
            <w:pPr>
              <w:pStyle w:val="Compact"/>
              <w:jc w:val="left"/>
            </w:pPr>
            <w:r>
              <w:t xml:space="preserve">June 10, 2025</w:t>
            </w:r>
          </w:p>
        </w:tc>
        <w:tc>
          <w:tcPr/>
          <w:p>
            <w:pPr>
              <w:pStyle w:val="Compact"/>
              <w:jc w:val="left"/>
            </w:pPr>
            <w:r>
              <w:t xml:space="preserve">8 hrs</w:t>
            </w:r>
          </w:p>
        </w:tc>
        <w:tc>
          <w:tcPr/>
          <w:p>
            <w:pPr>
              <w:pStyle w:val="Compact"/>
              <w:jc w:val="left"/>
            </w:pPr>
            <w:r>
              <w:t xml:space="preserve">$55.00</w:t>
            </w:r>
          </w:p>
        </w:tc>
        <w:tc>
          <w:tcPr/>
          <w:p>
            <w:pPr>
              <w:pStyle w:val="Compact"/>
              <w:jc w:val="left"/>
            </w:pPr>
            <w:r>
              <w:t xml:space="preserve">$440.00</w:t>
            </w:r>
          </w:p>
        </w:tc>
        <w:tc>
          <w:tcPr/>
          <w:p>
            <w:pPr>
              <w:pStyle w:val="Compact"/>
              <w:jc w:val="left"/>
            </w:pPr>
            <w:r>
              <w:t xml:space="preserve">Los Angeles, CA</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Amount</w:t>
            </w:r>
          </w:p>
        </w:tc>
      </w:tr>
      <w:tr>
        <w:tc>
          <w:tcPr/>
          <w:p>
            <w:pPr>
              <w:pStyle w:val="Compact"/>
              <w:jc w:val="left"/>
            </w:pPr>
            <w:r>
              <w:t xml:space="preserve">Carpenter Labor &amp; Services</w:t>
            </w:r>
          </w:p>
        </w:tc>
        <w:tc>
          <w:tcPr/>
          <w:p>
            <w:pPr>
              <w:pStyle w:val="Compact"/>
              <w:jc w:val="right"/>
            </w:pPr>
            <w:r>
              <w:t xml:space="preserve">$21,840.00</w:t>
            </w:r>
          </w:p>
        </w:tc>
      </w:tr>
      <w:tr>
        <w:tc>
          <w:tcPr/>
          <w:p>
            <w:pPr>
              <w:pStyle w:val="Compact"/>
              <w:jc w:val="left"/>
            </w:pPr>
            <w:r>
              <w:t xml:space="preserve">Materials &amp; Supplies</w:t>
            </w:r>
          </w:p>
        </w:tc>
        <w:tc>
          <w:tcPr/>
          <w:p>
            <w:pPr>
              <w:pStyle w:val="Compact"/>
              <w:jc w:val="right"/>
            </w:pPr>
            <w:r>
              <w:t xml:space="preserve">$2,340.00</w:t>
            </w:r>
          </w:p>
        </w:tc>
      </w:tr>
      <w:tr>
        <w:tc>
          <w:tcPr/>
          <w:p>
            <w:pPr>
              <w:pStyle w:val="Compact"/>
              <w:jc w:val="left"/>
            </w:pPr>
            <w:r>
              <w:t xml:space="preserve">Subtotal</w:t>
            </w:r>
          </w:p>
        </w:tc>
        <w:tc>
          <w:tcPr/>
          <w:p>
            <w:pPr>
              <w:pStyle w:val="Compact"/>
              <w:jc w:val="right"/>
            </w:pPr>
            <w:r>
              <w:t xml:space="preserve">$24,180.00</w:t>
            </w:r>
          </w:p>
        </w:tc>
      </w:tr>
      <w:tr>
        <w:tc>
          <w:tcPr/>
          <w:p>
            <w:pPr>
              <w:pStyle w:val="Compact"/>
              <w:jc w:val="left"/>
            </w:pPr>
            <w:r>
              <w:t xml:space="preserve">California Sales Tax (8.75%)</w:t>
            </w:r>
          </w:p>
        </w:tc>
        <w:tc>
          <w:tcPr/>
          <w:p>
            <w:pPr>
              <w:pStyle w:val="Compact"/>
              <w:jc w:val="right"/>
            </w:pPr>
            <w:r>
              <w:t xml:space="preserve">$2,055.75</w:t>
            </w:r>
          </w:p>
        </w:tc>
      </w:tr>
      <w:tr>
        <w:tc>
          <w:tcPr/>
          <w:p>
            <w:pPr>
              <w:pStyle w:val="Compact"/>
              <w:jc w:val="left"/>
            </w:pPr>
            <w:r>
              <w:t xml:space="preserve">Los Angeles City Business Tax (0.5%)</w:t>
            </w:r>
          </w:p>
        </w:tc>
        <w:tc>
          <w:tcPr/>
          <w:p>
            <w:pPr>
              <w:pStyle w:val="Compact"/>
              <w:jc w:val="right"/>
            </w:pPr>
            <w:r>
              <w:t xml:space="preserve">$120.90</w:t>
            </w:r>
          </w:p>
        </w:tc>
      </w:tr>
      <w:tr>
        <w:tc>
          <w:tcPr/>
          <w:p>
            <w:pPr>
              <w:pStyle w:val="Compact"/>
              <w:jc w:val="left"/>
            </w:pPr>
            <w:r>
              <w:t xml:space="preserve">Grand Total Due</w:t>
            </w:r>
          </w:p>
        </w:tc>
        <w:tc>
          <w:tcPr/>
          <w:p>
            <w:pPr>
              <w:pStyle w:val="Compact"/>
              <w:jc w:val="right"/>
            </w:pPr>
            <w:r>
              <w:t xml:space="preserve">$26,356.65</w:t>
            </w:r>
          </w:p>
        </w:tc>
      </w:tr>
    </w:tbl>
    <w:bookmarkStart w:id="26" w:name="payment-terms-instructions"/>
    <w:p>
      <w:pPr>
        <w:pStyle w:val="Heading3"/>
      </w:pPr>
      <w:r>
        <w:t xml:space="preserve">Payment Terms &amp; Instructions</w:t>
      </w:r>
    </w:p>
    <w:p>
      <w:pPr>
        <w:pStyle w:val="FirstParagraph"/>
      </w:pPr>
      <w:r>
        <w:t xml:space="preserve">This Invoice is payable within thirty (30) calendar days from the date of issue, as stated above. Payment is due to</w:t>
      </w:r>
      <w:r>
        <w:t xml:space="preserve"> </w:t>
      </w:r>
      <w:r>
        <w:rPr>
          <w:bCs/>
          <w:b/>
        </w:rPr>
        <w:t xml:space="preserve">Golden Oak Carpenter Co.</w:t>
      </w:r>
      <w:r>
        <w:t xml:space="preserve">, a licensed and insured Carpenter firm operating in United States Los Angeles. Please make checks payable to "Golden Oak Carpenter Co." and reference Invoice No. LA-CARP-2025-0487 on your remittance.</w:t>
      </w:r>
    </w:p>
    <w:p>
      <w:pPr>
        <w:pStyle w:val="BodyText"/>
      </w:pPr>
      <w:r>
        <w:rPr>
          <w:bCs/>
          <w:b/>
        </w:rPr>
        <w:t xml:space="preserve">Bank Transfer (ACH):</w:t>
      </w:r>
      <w:r>
        <w:t xml:space="preserve"> </w:t>
      </w:r>
      <w:r>
        <w:t xml:space="preserve">First Republic Bank — Routing: 121000358 — Account: 4482-7719-003 — Reference: LA-CARP-2025-0487</w:t>
      </w:r>
    </w:p>
    <w:p>
      <w:pPr>
        <w:pStyle w:val="BodyText"/>
      </w:pPr>
      <w:r>
        <w:rPr>
          <w:bCs/>
          <w:b/>
        </w:rPr>
        <w:t xml:space="preserve">Check / Money Order:</w:t>
      </w:r>
      <w:r>
        <w:t xml:space="preserve"> </w:t>
      </w:r>
      <w:r>
        <w:t xml:space="preserve">Golden Oak Carpenter Co., 2847 Sunset Boulevard, Suite 412, Los Angeles, CA 90026, United States</w:t>
      </w:r>
    </w:p>
    <w:p>
      <w:pPr>
        <w:pStyle w:val="BodyText"/>
      </w:pPr>
      <w:r>
        <w:rPr>
          <w:bCs/>
          <w:b/>
        </w:rPr>
        <w:t xml:space="preserve">Online Payment:</w:t>
      </w:r>
      <w:r>
        <w:t xml:space="preserve"> </w:t>
      </w:r>
      <w:r>
        <w:t xml:space="preserve">invoices@goldenoakcarpenter.com — secure portal link provided via email.</w:t>
      </w:r>
    </w:p>
    <w:p>
      <w:pPr>
        <w:pStyle w:val="BodyText"/>
      </w:pPr>
      <w:r>
        <w:rPr>
          <w:iCs/>
          <w:i/>
        </w:rPr>
        <w:t xml:space="preserve">A late payment fee of 1.5% per month will be applied to any balance remaining after the due date of July 12, 2025, in accordance with California Civil Code Section 3289 and the terms of our Carpenter service agreement.</w:t>
      </w:r>
    </w:p>
    <w:bookmarkEnd w:id="26"/>
    <w:bookmarkStart w:id="27" w:name="notes-carpenter-service-guarantees"/>
    <w:p>
      <w:pPr>
        <w:pStyle w:val="Heading3"/>
      </w:pPr>
      <w:r>
        <w:t xml:space="preserve">Notes &amp; Carpenter Service Guarantees</w:t>
      </w:r>
    </w:p>
    <w:p>
      <w:pPr>
        <w:numPr>
          <w:ilvl w:val="0"/>
          <w:numId w:val="1001"/>
        </w:numPr>
        <w:pStyle w:val="Compact"/>
      </w:pPr>
      <w:r>
        <w:t xml:space="preserve">All carpentry work performed by Golden Oak Carpenter Co. in United States Los Angeles is backed by a</w:t>
      </w:r>
      <w:r>
        <w:t xml:space="preserve"> </w:t>
      </w:r>
      <w:r>
        <w:rPr>
          <w:bCs/>
          <w:b/>
        </w:rPr>
        <w:t xml:space="preserve">two-year workmanship warranty</w:t>
      </w:r>
      <w:r>
        <w:t xml:space="preserve"> </w:t>
      </w:r>
      <w:r>
        <w:t xml:space="preserve">covering structural integrity, joinery, and finish quality. This warranty is in addition to any manufacturer warranties on materials.</w:t>
      </w:r>
    </w:p>
    <w:p>
      <w:pPr>
        <w:numPr>
          <w:ilvl w:val="0"/>
          <w:numId w:val="1001"/>
        </w:numPr>
        <w:pStyle w:val="Compact"/>
      </w:pPr>
      <w:r>
        <w:t xml:space="preserve">The lead Carpenter, Marcus D. Ellison, holds a California Class C-6 Carpentry Contractor License and has completed 14 years of residential and commercial carpentry in the Los Angeles area. All work complies with the Los Angeles Municipal Code (LAMC) Title 11 and the California Building Standards Code.</w:t>
      </w:r>
    </w:p>
    <w:p>
      <w:pPr>
        <w:numPr>
          <w:ilvl w:val="0"/>
          <w:numId w:val="1001"/>
        </w:numPr>
        <w:pStyle w:val="Compact"/>
      </w:pPr>
      <w:r>
        <w:t xml:space="preserve">Golden Oak Carpenter Co. carries $2,000,000 general liability insurance and $1,000,000 workers' compensation coverage, as required for all Carpenter operations in the State of California. Certificates of insurance are available upon request.</w:t>
      </w:r>
    </w:p>
    <w:p>
      <w:pPr>
        <w:numPr>
          <w:ilvl w:val="0"/>
          <w:numId w:val="1001"/>
        </w:numPr>
        <w:pStyle w:val="Compact"/>
      </w:pPr>
      <w:r>
        <w:t xml:space="preserve">All materials used in this project were sourced from United States-based suppliers within the Los Angeles metropolitan area to ensure quality control, reduce shipping costs, and support local businesses in the community.</w:t>
      </w:r>
    </w:p>
    <w:p>
      <w:pPr>
        <w:numPr>
          <w:ilvl w:val="0"/>
          <w:numId w:val="1001"/>
        </w:numPr>
        <w:pStyle w:val="Compact"/>
      </w:pPr>
      <w:r>
        <w:t xml:space="preserve">The client, Mr. Whitfield, inspected and approved all completed carpentry work on June 10, 2025. A signed punch-list clearance form is on file with this Invoice.</w:t>
      </w:r>
    </w:p>
    <w:p>
      <w:pPr>
        <w:numPr>
          <w:ilvl w:val="0"/>
          <w:numId w:val="1001"/>
        </w:numPr>
        <w:pStyle w:val="Compact"/>
      </w:pPr>
      <w:r>
        <w:t xml:space="preserve">This Invoice constitutes the final billing for the project referenced above. No additional charges will be incurred unless a written change order is executed by both parties prior to commencement of additional Carpenter work.</w:t>
      </w:r>
    </w:p>
    <w:bookmarkEnd w:id="27"/>
    <w:p>
      <w:pPr>
        <w:pStyle w:val="FirstParagraph"/>
      </w:pPr>
      <w:r>
        <w:t xml:space="preserve">Marcus D. Ellison</w:t>
      </w:r>
      <w:r>
        <w:br/>
      </w:r>
      <w:r>
        <w:t xml:space="preserve">Lead Carpenter &amp; Authorized Signatory</w:t>
      </w:r>
      <w:r>
        <w:br/>
      </w:r>
      <w:r>
        <w:t xml:space="preserve">Golden Oak Carpenter Co.</w:t>
      </w:r>
    </w:p>
    <w:p>
      <w:pPr>
        <w:pStyle w:val="BodyText"/>
      </w:pPr>
      <w:r>
        <w:t xml:space="preserve">Jonathan R. Whitfield</w:t>
      </w:r>
      <w:r>
        <w:br/>
      </w:r>
      <w:r>
        <w:t xml:space="preserve">Client / Property Owner</w:t>
      </w:r>
      <w:r>
        <w:br/>
      </w:r>
      <w:r>
        <w:t xml:space="preserve">Los Angeles, United States</w:t>
      </w:r>
    </w:p>
    <w:p>
      <w:pPr>
        <w:pStyle w:val="BodyText"/>
      </w:pPr>
      <w:r>
        <w:rPr>
          <w:bCs/>
          <w:b/>
        </w:rPr>
        <w:t xml:space="preserve">Golden Oak Carpenter Co.</w:t>
      </w:r>
      <w:r>
        <w:t xml:space="preserve"> </w:t>
      </w:r>
      <w:r>
        <w:t xml:space="preserve">— Professional Carpenter Services in United States Los Angeles</w:t>
      </w:r>
    </w:p>
    <w:p>
      <w:pPr>
        <w:pStyle w:val="BodyText"/>
      </w:pPr>
      <w:r>
        <w:t xml:space="preserve">2847 Sunset Boulevard, Suite 412, Los Angeles, CA 90026, United States • (213) 555-0187 • invoices@goldenoakcarpenter.com</w:t>
      </w:r>
    </w:p>
    <w:p>
      <w:pPr>
        <w:pStyle w:val="BodyText"/>
      </w:pPr>
      <w:r>
        <w:t xml:space="preserve">CA Contractor License C-6 #1048293 • Federal EIN 82-4471930 • Los Angeles City Business Tax ID 44-2019-8837</w:t>
      </w:r>
    </w:p>
    <w:p>
      <w:pPr>
        <w:pStyle w:val="BodyText"/>
      </w:pPr>
      <w:r>
        <w:t xml:space="preserve">This Invoice was generated electronically and is valid without a physical signature. For questions regarding this Invoice or any Carpenter service rendered, please contact our Los Angeles, United States office during business hours (Monday–Friday, 7:00 AM – 5:00 PM PT).</w:t>
      </w:r>
    </w:p>
    <w:p>
      <w:pPr>
        <w:pStyle w:val="BodyText"/>
      </w:pPr>
      <w:r>
        <w:t xml:space="preserve">© 2025 Golden Oak Carpenter Co. All rights reserved. Invoice LA-CARP-2025-0487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United States Los Angeles</dc:title>
  <dc:creator/>
  <dc:language>en</dc:language>
  <cp:keywords/>
  <dcterms:created xsi:type="dcterms:W3CDTF">2026-10-10T04:46:25Z</dcterms:created>
  <dcterms:modified xsi:type="dcterms:W3CDTF">2026-10-10T04:46:25Z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